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0"/>
          <w:szCs w:val="30"/>
        </w:rPr>
      </w:pPr>
      <w:r>
        <w:rPr>
          <w:rFonts w:hAnsi="黑体" w:eastAsia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2</w:t>
      </w:r>
    </w:p>
    <w:p>
      <w:pPr>
        <w:widowControl/>
        <w:spacing w:line="700" w:lineRule="exact"/>
        <w:jc w:val="center"/>
        <w:outlineLvl w:val="0"/>
        <w:rPr>
          <w:rFonts w:hint="eastAsia" w:ascii="方正小标宋简体" w:eastAsia="方正小标宋简体"/>
          <w:bCs/>
          <w:kern w:val="36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kern w:val="36"/>
          <w:sz w:val="36"/>
          <w:szCs w:val="36"/>
          <w:lang w:val="en-US" w:eastAsia="zh-CN"/>
        </w:rPr>
        <w:t>2021年数学科学学院评选“两优一先”</w:t>
      </w:r>
    </w:p>
    <w:p>
      <w:pPr>
        <w:widowControl/>
        <w:spacing w:line="700" w:lineRule="exact"/>
        <w:jc w:val="center"/>
        <w:outlineLvl w:val="0"/>
        <w:rPr>
          <w:rFonts w:hint="eastAsia" w:ascii="方正小标宋简体" w:eastAsia="方正小标宋简体"/>
          <w:bCs/>
          <w:kern w:val="36"/>
          <w:sz w:val="32"/>
          <w:szCs w:val="32"/>
        </w:rPr>
      </w:pPr>
      <w:r>
        <w:rPr>
          <w:rFonts w:hint="eastAsia" w:ascii="方正小标宋简体" w:eastAsia="方正小标宋简体"/>
          <w:bCs/>
          <w:kern w:val="36"/>
          <w:sz w:val="36"/>
          <w:szCs w:val="36"/>
          <w:lang w:val="en-US" w:eastAsia="zh-CN"/>
        </w:rPr>
        <w:t>支部可推选名额分配表</w:t>
      </w:r>
    </w:p>
    <w:tbl>
      <w:tblPr>
        <w:tblStyle w:val="2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608"/>
        <w:gridCol w:w="1550"/>
        <w:gridCol w:w="1285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5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460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val="en-US" w:eastAsia="zh-CN"/>
              </w:rPr>
              <w:t>基层党支部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名称</w:t>
            </w:r>
          </w:p>
        </w:tc>
        <w:tc>
          <w:tcPr>
            <w:tcW w:w="43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可推荐名额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517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460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先进基层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党组织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优秀共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产党员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优秀党务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数学系教工党支部</w:t>
            </w:r>
          </w:p>
        </w:tc>
        <w:tc>
          <w:tcPr>
            <w:tcW w:w="1550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≤2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≤2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应用数学系教工党支部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信息与计算科学系教工党支部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统计学系教工党支部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机关教工党支部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基础数学专业研究生党支部</w:t>
            </w:r>
          </w:p>
        </w:tc>
        <w:tc>
          <w:tcPr>
            <w:tcW w:w="1550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≤2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≤3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数学科学研究中心党支部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计算数学专业研究生第一党支部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计算数学专业研究生第二党支部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运筹学与控制论专业研究生党支部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统计学专业研究生党支部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应用数学专业研究生第一党支部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应用数学专业研究生第二党支部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数学与应用数学专业本科生党支部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信息与计算科学专业本科生党支部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4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统计学专业本科生党支部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退休教工第一党支部</w:t>
            </w:r>
          </w:p>
        </w:tc>
        <w:tc>
          <w:tcPr>
            <w:tcW w:w="1550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524" w:type="dxa"/>
            <w:vMerge w:val="restart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≤1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退休教工第二党支部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460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退休教工第三党支部</w:t>
            </w:r>
          </w:p>
        </w:tc>
        <w:tc>
          <w:tcPr>
            <w:tcW w:w="1550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4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kern w:val="36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36"/>
          <w:sz w:val="24"/>
          <w:szCs w:val="24"/>
          <w:lang w:val="en-US" w:eastAsia="zh-CN"/>
        </w:rPr>
        <w:t>备注：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val="en-US" w:eastAsia="zh-CN"/>
        </w:rPr>
        <w:t>教工党支部推选不超过2个教工先进党支部，学生党支部推选不超过2个学生先进党支部。推选标准可参考学校评选要求，并综合考虑实际工作成效。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val="en-US" w:eastAsia="zh-CN"/>
        </w:rPr>
        <w:t>教工党支部推选不超过2名教工优秀党务工作者，学生党支部推选不超过1名从事学生党务工作的优秀党务工作者，退休教工党支部推选不超过1名退休教工优秀党务工作者。推选标准可参考学校评选要求，并综合考虑候选人实际工作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b/>
          <w:bCs w:val="0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val="en-US" w:eastAsia="zh-CN"/>
        </w:rPr>
        <w:t>3.各支部可推选不超过分配名额的优秀共产党员候选人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36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F29C6"/>
    <w:multiLevelType w:val="singleLevel"/>
    <w:tmpl w:val="6BFF29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97040"/>
    <w:rsid w:val="03104741"/>
    <w:rsid w:val="0E2F2C4F"/>
    <w:rsid w:val="1DE80D4B"/>
    <w:rsid w:val="3F5872C7"/>
    <w:rsid w:val="46DD0F90"/>
    <w:rsid w:val="629B4A4D"/>
    <w:rsid w:val="6D49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2021-05-13T09:39:00Z</dcterms:created>
  <dc:creator>李萌童鞋</dc:creator>
  <cp:lastModifiedBy>李萌童鞋</cp:lastModifiedBy>
  <cp:lastPrinted>2021-05-14T02:18:00Z</cp:lastPrinted>
  <dcterms:modified xsi:type="dcterms:W3CDTF">2021-05-14T05:15:56Z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