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7EF" w:rsidRDefault="007137EF" w:rsidP="007137EF">
      <w:pPr>
        <w:widowControl/>
        <w:spacing w:beforeLines="50" w:line="360" w:lineRule="auto"/>
        <w:ind w:firstLineChars="200" w:firstLine="562"/>
        <w:jc w:val="center"/>
        <w:rPr>
          <w:rFonts w:asciiTheme="minorEastAsia" w:hAnsiTheme="minorEastAsia" w:cstheme="minorEastAsia"/>
          <w:b/>
          <w:color w:val="000000"/>
          <w:sz w:val="28"/>
          <w:szCs w:val="28"/>
        </w:rPr>
      </w:pPr>
      <w:bookmarkStart w:id="0" w:name="_Toc2914"/>
      <w:bookmarkStart w:id="1" w:name="_Toc402"/>
      <w:r>
        <w:rPr>
          <w:rFonts w:asciiTheme="minorEastAsia" w:hAnsiTheme="minorEastAsia" w:cstheme="minorEastAsia" w:hint="eastAsia"/>
          <w:b/>
          <w:color w:val="000000"/>
          <w:sz w:val="28"/>
          <w:szCs w:val="28"/>
        </w:rPr>
        <w:t>浙江大学研究生“三助”实施办法</w:t>
      </w:r>
      <w:bookmarkEnd w:id="0"/>
      <w:bookmarkEnd w:id="1"/>
    </w:p>
    <w:p w:rsidR="007137EF" w:rsidRDefault="007137EF" w:rsidP="007137EF">
      <w:pPr>
        <w:widowControl/>
        <w:spacing w:beforeLines="50" w:line="360" w:lineRule="auto"/>
        <w:ind w:firstLineChars="200" w:firstLine="480"/>
        <w:jc w:val="center"/>
        <w:rPr>
          <w:rFonts w:asciiTheme="minorEastAsia" w:hAnsiTheme="minorEastAsia" w:cstheme="minorEastAsia"/>
          <w:color w:val="000000"/>
          <w:sz w:val="24"/>
        </w:rPr>
      </w:pPr>
      <w:r>
        <w:rPr>
          <w:rFonts w:asciiTheme="minorEastAsia" w:hAnsiTheme="minorEastAsia" w:cstheme="minorEastAsia" w:hint="eastAsia"/>
          <w:color w:val="000000"/>
          <w:sz w:val="24"/>
        </w:rPr>
        <w:t>（2006年3月修订）</w:t>
      </w:r>
    </w:p>
    <w:p w:rsidR="007137EF" w:rsidRDefault="007137EF" w:rsidP="007137EF">
      <w:pPr>
        <w:widowControl/>
        <w:spacing w:beforeLines="50" w:line="360" w:lineRule="auto"/>
        <w:ind w:firstLineChars="200" w:firstLine="480"/>
        <w:jc w:val="center"/>
        <w:rPr>
          <w:rFonts w:asciiTheme="minorEastAsia" w:hAnsiTheme="minorEastAsia" w:cstheme="minorEastAsia"/>
          <w:color w:val="000000"/>
          <w:sz w:val="24"/>
        </w:rPr>
      </w:pPr>
      <w:r>
        <w:rPr>
          <w:rFonts w:asciiTheme="minorEastAsia" w:hAnsiTheme="minorEastAsia" w:cstheme="minorEastAsia" w:hint="eastAsia"/>
          <w:color w:val="000000"/>
          <w:sz w:val="24"/>
        </w:rPr>
        <w:t>（浙大发研〔2006〕42号）</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为加强我校的研究生教育，优化高层次人才培养环境，进一步发挥研究生在科研、教学、管理工作中的积极作用，提高研究生综合素质，促进我校人事制度和教学体制的改革，学校在试行研究生“三助”（教学助理、研究助理和管理助理，以下简称助教、助研、助管）的基础上，根据教育部有关文件精神，结合我校实际情况，特修订研究生“三助”实施办法。</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p>
    <w:p w:rsidR="007137EF" w:rsidRDefault="007137EF" w:rsidP="007137EF">
      <w:pPr>
        <w:widowControl/>
        <w:spacing w:beforeLines="50" w:line="360" w:lineRule="auto"/>
        <w:ind w:firstLineChars="200" w:firstLine="480"/>
        <w:jc w:val="left"/>
        <w:rPr>
          <w:rFonts w:asciiTheme="minorEastAsia" w:hAnsiTheme="minorEastAsia" w:cstheme="minorEastAsia"/>
          <w:bCs/>
          <w:color w:val="000000"/>
          <w:sz w:val="24"/>
        </w:rPr>
      </w:pPr>
      <w:bookmarkStart w:id="2" w:name="_Toc12227"/>
      <w:r>
        <w:rPr>
          <w:rFonts w:asciiTheme="minorEastAsia" w:hAnsiTheme="minorEastAsia" w:cstheme="minorEastAsia" w:hint="eastAsia"/>
          <w:bCs/>
          <w:color w:val="000000"/>
          <w:sz w:val="24"/>
        </w:rPr>
        <w:t>一、岗位设置</w:t>
      </w:r>
      <w:bookmarkEnd w:id="2"/>
    </w:p>
    <w:p w:rsidR="007137EF" w:rsidRDefault="007137EF" w:rsidP="007137EF">
      <w:pPr>
        <w:widowControl/>
        <w:spacing w:beforeLines="50" w:line="360" w:lineRule="auto"/>
        <w:ind w:firstLineChars="200" w:firstLine="480"/>
        <w:jc w:val="left"/>
        <w:rPr>
          <w:rFonts w:asciiTheme="minorEastAsia" w:hAnsiTheme="minorEastAsia" w:cstheme="minorEastAsia"/>
          <w:bCs/>
          <w:color w:val="000000"/>
          <w:sz w:val="24"/>
        </w:rPr>
      </w:pPr>
      <w:r>
        <w:rPr>
          <w:rFonts w:asciiTheme="minorEastAsia" w:hAnsiTheme="minorEastAsia" w:cstheme="minorEastAsia" w:hint="eastAsia"/>
          <w:bCs/>
          <w:color w:val="000000"/>
          <w:sz w:val="24"/>
        </w:rPr>
        <w:t>第一条  岗位设置数量：全校设置的研究生助教、助研、助管岗位总数应逐步达到非在职博士生总数的80%、非在职硕士生总数的50%以上。</w:t>
      </w:r>
    </w:p>
    <w:p w:rsidR="007137EF" w:rsidRDefault="007137EF" w:rsidP="007137EF">
      <w:pPr>
        <w:widowControl/>
        <w:spacing w:beforeLines="50" w:line="360" w:lineRule="auto"/>
        <w:ind w:firstLineChars="200" w:firstLine="480"/>
        <w:jc w:val="left"/>
        <w:rPr>
          <w:rFonts w:asciiTheme="minorEastAsia" w:hAnsiTheme="minorEastAsia" w:cstheme="minorEastAsia"/>
          <w:bCs/>
          <w:color w:val="000000"/>
          <w:sz w:val="24"/>
        </w:rPr>
      </w:pPr>
      <w:r>
        <w:rPr>
          <w:rFonts w:asciiTheme="minorEastAsia" w:hAnsiTheme="minorEastAsia" w:cstheme="minorEastAsia" w:hint="eastAsia"/>
          <w:bCs/>
          <w:color w:val="000000"/>
          <w:sz w:val="24"/>
        </w:rPr>
        <w:t>学校鼓励助研岗位的设立向博士生倾斜。各类学科为博士生设置的助研岗位，工科、农科不低于非在职博士生总数的60%，理科不低于50%，基础医学、社会科学类不低于35%，人文学科不低于20%。向博士生提供助研岗位数量低于上述规定的学科，学校将酌情削减该学科的博士生招生名额。</w:t>
      </w:r>
    </w:p>
    <w:p w:rsidR="007137EF" w:rsidRDefault="007137EF" w:rsidP="007137EF">
      <w:pPr>
        <w:widowControl/>
        <w:spacing w:beforeLines="50" w:line="360" w:lineRule="auto"/>
        <w:ind w:firstLineChars="200" w:firstLine="480"/>
        <w:jc w:val="left"/>
        <w:rPr>
          <w:rFonts w:asciiTheme="minorEastAsia" w:hAnsiTheme="minorEastAsia" w:cstheme="minorEastAsia"/>
          <w:bCs/>
          <w:color w:val="000000"/>
          <w:sz w:val="24"/>
        </w:rPr>
      </w:pPr>
      <w:r>
        <w:rPr>
          <w:rFonts w:asciiTheme="minorEastAsia" w:hAnsiTheme="minorEastAsia" w:cstheme="minorEastAsia" w:hint="eastAsia"/>
          <w:bCs/>
          <w:color w:val="000000"/>
          <w:sz w:val="24"/>
        </w:rPr>
        <w:t>第二条  “三助”岗位的设置方式以及助教、助管岗位的设置数目由研究生院统一部署，会同教务处、人事处、计财处、科技处、人文社科处共同计划、组织、分配和监督。</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bCs/>
          <w:color w:val="000000"/>
          <w:sz w:val="24"/>
        </w:rPr>
        <w:t>第三条</w:t>
      </w:r>
      <w:r>
        <w:rPr>
          <w:rFonts w:asciiTheme="minorEastAsia" w:hAnsiTheme="minorEastAsia" w:cstheme="minorEastAsia" w:hint="eastAsia"/>
          <w:color w:val="000000"/>
          <w:sz w:val="24"/>
        </w:rPr>
        <w:t xml:space="preserve"> 助研岗位的主要工作内容为：承担导师安排的科研任务及相关辅助性工作。</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助教岗位的主要工作内容为：承担公共基础课或专业基础课的作业批改、讲评、辅导、答疑等工作；试卷的批改和讲评工作；实验准备、指导等教辅工作以及实习课程的指导等教学任务。</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lastRenderedPageBreak/>
        <w:t>助管岗位的主要工作内容为：承担各类教学管理、科研管理、行政管理或思想教育管理的辅助工作；担任本科生班主任或各级党政领导的行政秘书；参加学校组织的挂职锻炼活动。</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第四条  学校每年提供100个教学岗位为研究生设置助教岗位。公共基础课助教岗位的设置由教务处和研究生培养处根据人事处下达的计划数分别确定。助研岗位由导师或课题组自行确定，学院其它“三助”岗位的设置由学院确定，报研究生管理处备案；学校机关及直属单位的助管岗位的设置由设岗单位提出申请，研究生管理处统筹确定。</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 xml:space="preserve">第五条  “三助”岗位的设置应分别在每年的3月和9月确定，并在学校行政办公网页或者学院网页上公布。挂职锻炼岗位一般在每年的4—5月确定，短期助管岗位和寒暑假期间的助研岗位可根据工作需要按规定程序随时设立。 </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bookmarkStart w:id="3" w:name="_Toc15636"/>
      <w:r>
        <w:rPr>
          <w:rFonts w:asciiTheme="minorEastAsia" w:hAnsiTheme="minorEastAsia" w:cstheme="minorEastAsia" w:hint="eastAsia"/>
          <w:color w:val="000000"/>
          <w:sz w:val="24"/>
        </w:rPr>
        <w:t>二、岗位申请与聘用</w:t>
      </w:r>
      <w:bookmarkEnd w:id="3"/>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第六条  在职研究生、受校纪处分的研究生不能申请“三助”岗位。</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助教、助管岗位申请人须填写相应的申请表。每位研究生一般只能应聘一个工作岗位。</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第七条  助研岗位的申请由申请人向导师或课题组提出，导师或课题组根据具体情况确定聘用名单后，报学院研究生教育科备案。</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学校机关、直属单位助管岗位的申请由设岗部门负责受理，聘用名单确定后由各设岗部门在其办公网页上公布，并报研究生管理处备案。</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公共基础课助教岗位的申请由教务处和研究生培养处分别受理，聘用名单确定后由教务处和研究生培养处在办公网页上公布，并报研究生管理处备案。</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学院其它“三助”岗位的申请由各学院研究生教育科负责受理。聘用名单确定后在学院范围内公布，并报研究生管理处备案。</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第八条  “三助”岗位每2个学期（按5个月计算）聘任一次。在选聘过程中，同等条件下应优先聘用博士生。未获聘研究生当学期不享受“三助”待遇。</w:t>
      </w:r>
      <w:r>
        <w:rPr>
          <w:rFonts w:asciiTheme="minorEastAsia" w:hAnsiTheme="minorEastAsia" w:cstheme="minorEastAsia" w:hint="eastAsia"/>
          <w:color w:val="000000"/>
          <w:sz w:val="24"/>
        </w:rPr>
        <w:lastRenderedPageBreak/>
        <w:t xml:space="preserve">短期助管岗位和寒暑假期间助研岗位的聘任根据工作需要确定，并按实际工作量发放津贴。 </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bookmarkStart w:id="4" w:name="_Toc3232"/>
      <w:r>
        <w:rPr>
          <w:rFonts w:asciiTheme="minorEastAsia" w:hAnsiTheme="minorEastAsia" w:cstheme="minorEastAsia" w:hint="eastAsia"/>
          <w:color w:val="000000"/>
          <w:sz w:val="24"/>
        </w:rPr>
        <w:t>三、工作要求与考核</w:t>
      </w:r>
      <w:bookmarkEnd w:id="4"/>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第九条  承担“三助”工作的研究生，每周必须保证相应的工作时间。助教、助管平均每周工作时间至少为3个单位（半天为一个单位），助研的工作时间由导师或课题组安排。</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第十条  “三助”岗位的考核在两个时间（6月中旬前和12月中旬前）进行。助教岗位的考核纳入教务处和研究生培养处的教学考核范围，助研岗位主要由导师或课题组考核，助管岗位主要由设岗单位考核。短期助管岗位和寒暑假期间助研岗位的考核应在任务完成时进行。挂职锻炼的考核由党委研究生工作部（简称研工部，下同）负责。</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 xml:space="preserve">第十一条  研究生在读期间受聘担任“三助”岗位的表现是研究生考核的重要内容，同时也是今后学校选拔研究生留校工作的重要参考依据。担任“三助”岗位的研究生如对岗位工作不认真负责的，设岗课程的主讲老师、设岗的导师（课题组）和相关管理部门可以提出终止该研究生“三助”工作的建议，经学校有关部门或学院审核同意后，视为岗位考核不合格报研究生管理处备案。岗位考核不合格的研究生不得参加下一学期“三助”岗位的应聘。研究生“三助”岗位的考核细则由各设岗单位另行制定，研究生管理处备案。 </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bookmarkStart w:id="5" w:name="_Toc14835"/>
      <w:r>
        <w:rPr>
          <w:rFonts w:asciiTheme="minorEastAsia" w:hAnsiTheme="minorEastAsia" w:cstheme="minorEastAsia" w:hint="eastAsia"/>
          <w:color w:val="000000"/>
          <w:sz w:val="24"/>
        </w:rPr>
        <w:t>四、津贴标准与发放</w:t>
      </w:r>
      <w:bookmarkEnd w:id="5"/>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 xml:space="preserve">第十二条  参加“三助”岗位工作、经考核合格的研究生发给“三助”津贴。“三助”津贴的发放标准为： </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助教：每人每月400元；</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助管：每人每月400元，挂职锻炼岗位的发放标准另定，短期助管的津贴可按实际工作时间参照折算；</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助研：博士生每月不低于300元，硕士生每月不低于150元。</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lastRenderedPageBreak/>
        <w:t>第十三条  寒暑假期间助研岗位的津贴标准为：博士生每人每月不低于800元，硕士生每人每月不低于600。寒假按1个月、暑假按2个月计算，不满整月的，可按实际工作时间参照折算。</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第十四条  在医学院各附属医院参与临床工作的研究生（助医），其工作津贴标准由各附属医院参照“三助”标准另行确定和发放。</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第十五条  “三助”津贴分别在每年的6月下旬和12月下旬由计财处发放。寒假期间助研津贴于每年3月、暑假期间助研津贴于每年9月发放。</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第十六条  学校全额支付的津贴以及由学校配套的津贴每两个学期按5个月的标准发放。</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第十七条  除短期助管津贴外，其他所有研究生“三助”津贴均直接划入完成“三助”任务研究生的银行卡中。学校在发放“三助”津贴时，根据国家有关法规，代为扣除个人所得税。</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bookmarkStart w:id="6" w:name="_Toc5831"/>
      <w:r>
        <w:rPr>
          <w:rFonts w:asciiTheme="minorEastAsia" w:hAnsiTheme="minorEastAsia" w:cstheme="minorEastAsia" w:hint="eastAsia"/>
          <w:color w:val="000000"/>
          <w:sz w:val="24"/>
        </w:rPr>
        <w:t>五、经费来源与管理</w:t>
      </w:r>
      <w:bookmarkEnd w:id="6"/>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第十八条  研究生“三助”经费来源主要有：学校岗位聘任中用于流动岗位的经费，导师的科研经费，设岗单位提供的经费，上级部门和学校下拨的勤工助学专项经费。</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第十九条  公共基础课的助教津贴由学校“三助”经费全额支付，专业基础课的助教津贴由学院筹集和发放；助管津贴由学校出资；短期助管津贴由设岗单位支付。</w:t>
      </w: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第二十条  学校鼓励导师为研究生设立助研岗位，如果导师提供的津贴达到一定标准（如下表所列），学校将提供配套经费予以支持；低于标准的，学校不予配套。寒暑假期间的助研岗位津贴由导师全额支付，学校不予配套。助研津贴的具体标准为（单位：元/月·人）：</w:t>
      </w:r>
    </w:p>
    <w:tbl>
      <w:tblPr>
        <w:tblpPr w:leftFromText="180" w:rightFromText="180" w:vertAnchor="text" w:horzAnchor="margin" w:tblpXSpec="center" w:tblpY="65"/>
        <w:tblW w:w="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0"/>
        <w:gridCol w:w="1106"/>
        <w:gridCol w:w="1218"/>
        <w:gridCol w:w="1236"/>
        <w:gridCol w:w="1688"/>
      </w:tblGrid>
      <w:tr w:rsidR="007137EF" w:rsidTr="002B77CC">
        <w:tc>
          <w:tcPr>
            <w:tcW w:w="980" w:type="dxa"/>
            <w:vAlign w:val="center"/>
          </w:tcPr>
          <w:p w:rsidR="007137EF" w:rsidRDefault="007137EF" w:rsidP="002B77CC">
            <w:pPr>
              <w:spacing w:line="360" w:lineRule="auto"/>
              <w:jc w:val="center"/>
              <w:rPr>
                <w:rFonts w:asciiTheme="minorEastAsia" w:hAnsiTheme="minorEastAsia" w:cstheme="minorEastAsia"/>
                <w:szCs w:val="30"/>
              </w:rPr>
            </w:pPr>
            <w:r>
              <w:rPr>
                <w:rFonts w:asciiTheme="minorEastAsia" w:hAnsiTheme="minorEastAsia" w:cstheme="minorEastAsia" w:hint="eastAsia"/>
                <w:szCs w:val="30"/>
              </w:rPr>
              <w:t>研究生</w:t>
            </w:r>
          </w:p>
          <w:p w:rsidR="007137EF" w:rsidRDefault="007137EF" w:rsidP="002B77CC">
            <w:pPr>
              <w:spacing w:line="360" w:lineRule="auto"/>
              <w:jc w:val="center"/>
              <w:rPr>
                <w:rFonts w:asciiTheme="minorEastAsia" w:hAnsiTheme="minorEastAsia" w:cstheme="minorEastAsia"/>
                <w:szCs w:val="30"/>
              </w:rPr>
            </w:pPr>
            <w:r>
              <w:rPr>
                <w:rFonts w:asciiTheme="minorEastAsia" w:hAnsiTheme="minorEastAsia" w:cstheme="minorEastAsia" w:hint="eastAsia"/>
                <w:szCs w:val="30"/>
              </w:rPr>
              <w:t>类别</w:t>
            </w:r>
          </w:p>
        </w:tc>
        <w:tc>
          <w:tcPr>
            <w:tcW w:w="1106" w:type="dxa"/>
            <w:vAlign w:val="center"/>
          </w:tcPr>
          <w:p w:rsidR="007137EF" w:rsidRDefault="007137EF" w:rsidP="002B77CC">
            <w:pPr>
              <w:spacing w:line="360" w:lineRule="auto"/>
              <w:jc w:val="center"/>
              <w:rPr>
                <w:rFonts w:asciiTheme="minorEastAsia" w:hAnsiTheme="minorEastAsia" w:cstheme="minorEastAsia"/>
                <w:szCs w:val="30"/>
              </w:rPr>
            </w:pPr>
            <w:r>
              <w:rPr>
                <w:rFonts w:asciiTheme="minorEastAsia" w:hAnsiTheme="minorEastAsia" w:cstheme="minorEastAsia" w:hint="eastAsia"/>
                <w:szCs w:val="30"/>
              </w:rPr>
              <w:t>最低合计</w:t>
            </w:r>
          </w:p>
          <w:p w:rsidR="007137EF" w:rsidRDefault="007137EF" w:rsidP="002B77CC">
            <w:pPr>
              <w:spacing w:line="360" w:lineRule="auto"/>
              <w:jc w:val="center"/>
              <w:rPr>
                <w:rFonts w:asciiTheme="minorEastAsia" w:hAnsiTheme="minorEastAsia" w:cstheme="minorEastAsia"/>
                <w:szCs w:val="30"/>
              </w:rPr>
            </w:pPr>
            <w:r>
              <w:rPr>
                <w:rFonts w:asciiTheme="minorEastAsia" w:hAnsiTheme="minorEastAsia" w:cstheme="minorEastAsia" w:hint="eastAsia"/>
                <w:szCs w:val="30"/>
              </w:rPr>
              <w:t>（元）</w:t>
            </w:r>
          </w:p>
        </w:tc>
        <w:tc>
          <w:tcPr>
            <w:tcW w:w="1218" w:type="dxa"/>
            <w:vAlign w:val="center"/>
          </w:tcPr>
          <w:p w:rsidR="007137EF" w:rsidRDefault="007137EF" w:rsidP="002B77CC">
            <w:pPr>
              <w:spacing w:line="360" w:lineRule="auto"/>
              <w:jc w:val="center"/>
              <w:rPr>
                <w:rFonts w:asciiTheme="minorEastAsia" w:hAnsiTheme="minorEastAsia" w:cstheme="minorEastAsia"/>
                <w:szCs w:val="30"/>
              </w:rPr>
            </w:pPr>
            <w:r>
              <w:rPr>
                <w:rFonts w:asciiTheme="minorEastAsia" w:hAnsiTheme="minorEastAsia" w:cstheme="minorEastAsia" w:hint="eastAsia"/>
                <w:szCs w:val="30"/>
              </w:rPr>
              <w:t>导师至少</w:t>
            </w:r>
          </w:p>
          <w:p w:rsidR="007137EF" w:rsidRDefault="007137EF" w:rsidP="002B77CC">
            <w:pPr>
              <w:spacing w:line="360" w:lineRule="auto"/>
              <w:jc w:val="center"/>
              <w:rPr>
                <w:rFonts w:asciiTheme="minorEastAsia" w:hAnsiTheme="minorEastAsia" w:cstheme="minorEastAsia"/>
                <w:szCs w:val="30"/>
              </w:rPr>
            </w:pPr>
            <w:r>
              <w:rPr>
                <w:rFonts w:asciiTheme="minorEastAsia" w:hAnsiTheme="minorEastAsia" w:cstheme="minorEastAsia" w:hint="eastAsia"/>
                <w:szCs w:val="30"/>
              </w:rPr>
              <w:t>支付金额</w:t>
            </w:r>
          </w:p>
          <w:p w:rsidR="007137EF" w:rsidRDefault="007137EF" w:rsidP="002B77CC">
            <w:pPr>
              <w:spacing w:line="360" w:lineRule="auto"/>
              <w:jc w:val="center"/>
              <w:rPr>
                <w:rFonts w:asciiTheme="minorEastAsia" w:hAnsiTheme="minorEastAsia" w:cstheme="minorEastAsia"/>
                <w:szCs w:val="30"/>
              </w:rPr>
            </w:pPr>
            <w:r>
              <w:rPr>
                <w:rFonts w:asciiTheme="minorEastAsia" w:hAnsiTheme="minorEastAsia" w:cstheme="minorEastAsia" w:hint="eastAsia"/>
                <w:szCs w:val="30"/>
              </w:rPr>
              <w:t>（元）</w:t>
            </w:r>
          </w:p>
        </w:tc>
        <w:tc>
          <w:tcPr>
            <w:tcW w:w="1236" w:type="dxa"/>
            <w:vAlign w:val="center"/>
          </w:tcPr>
          <w:p w:rsidR="007137EF" w:rsidRDefault="007137EF" w:rsidP="002B77CC">
            <w:pPr>
              <w:spacing w:line="360" w:lineRule="auto"/>
              <w:jc w:val="center"/>
              <w:rPr>
                <w:rFonts w:asciiTheme="minorEastAsia" w:hAnsiTheme="minorEastAsia" w:cstheme="minorEastAsia"/>
                <w:szCs w:val="30"/>
              </w:rPr>
            </w:pPr>
            <w:r>
              <w:rPr>
                <w:rFonts w:asciiTheme="minorEastAsia" w:hAnsiTheme="minorEastAsia" w:cstheme="minorEastAsia" w:hint="eastAsia"/>
                <w:szCs w:val="30"/>
              </w:rPr>
              <w:t>学校配套</w:t>
            </w:r>
          </w:p>
          <w:p w:rsidR="007137EF" w:rsidRDefault="007137EF" w:rsidP="002B77CC">
            <w:pPr>
              <w:spacing w:line="360" w:lineRule="auto"/>
              <w:jc w:val="center"/>
              <w:rPr>
                <w:rFonts w:asciiTheme="minorEastAsia" w:hAnsiTheme="minorEastAsia" w:cstheme="minorEastAsia"/>
                <w:szCs w:val="30"/>
              </w:rPr>
            </w:pPr>
            <w:r>
              <w:rPr>
                <w:rFonts w:asciiTheme="minorEastAsia" w:hAnsiTheme="minorEastAsia" w:cstheme="minorEastAsia" w:hint="eastAsia"/>
                <w:szCs w:val="30"/>
              </w:rPr>
              <w:t>补贴金额</w:t>
            </w:r>
          </w:p>
          <w:p w:rsidR="007137EF" w:rsidRDefault="007137EF" w:rsidP="002B77CC">
            <w:pPr>
              <w:spacing w:line="360" w:lineRule="auto"/>
              <w:jc w:val="center"/>
              <w:rPr>
                <w:rFonts w:asciiTheme="minorEastAsia" w:hAnsiTheme="minorEastAsia" w:cstheme="minorEastAsia"/>
                <w:szCs w:val="30"/>
              </w:rPr>
            </w:pPr>
            <w:r>
              <w:rPr>
                <w:rFonts w:asciiTheme="minorEastAsia" w:hAnsiTheme="minorEastAsia" w:cstheme="minorEastAsia" w:hint="eastAsia"/>
                <w:szCs w:val="30"/>
              </w:rPr>
              <w:t>（元）</w:t>
            </w:r>
          </w:p>
        </w:tc>
        <w:tc>
          <w:tcPr>
            <w:tcW w:w="1688" w:type="dxa"/>
          </w:tcPr>
          <w:p w:rsidR="007137EF" w:rsidRDefault="007137EF" w:rsidP="002B77CC">
            <w:pPr>
              <w:spacing w:line="360" w:lineRule="auto"/>
              <w:jc w:val="center"/>
              <w:rPr>
                <w:rFonts w:asciiTheme="minorEastAsia" w:hAnsiTheme="minorEastAsia" w:cstheme="minorEastAsia"/>
                <w:szCs w:val="30"/>
              </w:rPr>
            </w:pPr>
            <w:r>
              <w:rPr>
                <w:rFonts w:asciiTheme="minorEastAsia" w:hAnsiTheme="minorEastAsia" w:cstheme="minorEastAsia" w:hint="eastAsia"/>
                <w:szCs w:val="30"/>
              </w:rPr>
              <w:t>备注</w:t>
            </w:r>
          </w:p>
        </w:tc>
      </w:tr>
      <w:tr w:rsidR="007137EF" w:rsidTr="002B77CC">
        <w:trPr>
          <w:cantSplit/>
          <w:trHeight w:val="584"/>
        </w:trPr>
        <w:tc>
          <w:tcPr>
            <w:tcW w:w="980" w:type="dxa"/>
            <w:vAlign w:val="center"/>
          </w:tcPr>
          <w:p w:rsidR="007137EF" w:rsidRDefault="007137EF" w:rsidP="002B77CC">
            <w:pPr>
              <w:spacing w:line="360" w:lineRule="auto"/>
              <w:jc w:val="center"/>
              <w:rPr>
                <w:rFonts w:asciiTheme="minorEastAsia" w:hAnsiTheme="minorEastAsia" w:cstheme="minorEastAsia"/>
                <w:szCs w:val="30"/>
              </w:rPr>
            </w:pPr>
            <w:r>
              <w:rPr>
                <w:rFonts w:asciiTheme="minorEastAsia" w:hAnsiTheme="minorEastAsia" w:cstheme="minorEastAsia" w:hint="eastAsia"/>
                <w:szCs w:val="30"/>
              </w:rPr>
              <w:lastRenderedPageBreak/>
              <w:t>博士生</w:t>
            </w:r>
          </w:p>
        </w:tc>
        <w:tc>
          <w:tcPr>
            <w:tcW w:w="1106" w:type="dxa"/>
            <w:vAlign w:val="center"/>
          </w:tcPr>
          <w:p w:rsidR="007137EF" w:rsidRDefault="007137EF" w:rsidP="002B77CC">
            <w:pPr>
              <w:spacing w:line="360" w:lineRule="auto"/>
              <w:jc w:val="center"/>
              <w:rPr>
                <w:rFonts w:asciiTheme="minorEastAsia" w:hAnsiTheme="minorEastAsia" w:cstheme="minorEastAsia"/>
                <w:szCs w:val="30"/>
              </w:rPr>
            </w:pPr>
            <w:r>
              <w:rPr>
                <w:rFonts w:asciiTheme="minorEastAsia" w:hAnsiTheme="minorEastAsia" w:cstheme="minorEastAsia" w:hint="eastAsia"/>
                <w:szCs w:val="30"/>
              </w:rPr>
              <w:t>300</w:t>
            </w:r>
          </w:p>
        </w:tc>
        <w:tc>
          <w:tcPr>
            <w:tcW w:w="1218" w:type="dxa"/>
            <w:vAlign w:val="center"/>
          </w:tcPr>
          <w:p w:rsidR="007137EF" w:rsidRDefault="007137EF" w:rsidP="002B77CC">
            <w:pPr>
              <w:spacing w:line="360" w:lineRule="auto"/>
              <w:jc w:val="center"/>
              <w:rPr>
                <w:rFonts w:asciiTheme="minorEastAsia" w:hAnsiTheme="minorEastAsia" w:cstheme="minorEastAsia"/>
                <w:szCs w:val="30"/>
              </w:rPr>
            </w:pPr>
            <w:r>
              <w:rPr>
                <w:rFonts w:asciiTheme="minorEastAsia" w:hAnsiTheme="minorEastAsia" w:cstheme="minorEastAsia" w:hint="eastAsia"/>
                <w:szCs w:val="30"/>
              </w:rPr>
              <w:t>200</w:t>
            </w:r>
          </w:p>
        </w:tc>
        <w:tc>
          <w:tcPr>
            <w:tcW w:w="1236" w:type="dxa"/>
            <w:vAlign w:val="center"/>
          </w:tcPr>
          <w:p w:rsidR="007137EF" w:rsidRDefault="007137EF" w:rsidP="002B77CC">
            <w:pPr>
              <w:spacing w:line="360" w:lineRule="auto"/>
              <w:jc w:val="center"/>
              <w:rPr>
                <w:rFonts w:asciiTheme="minorEastAsia" w:hAnsiTheme="minorEastAsia" w:cstheme="minorEastAsia"/>
                <w:szCs w:val="30"/>
              </w:rPr>
            </w:pPr>
            <w:r>
              <w:rPr>
                <w:rFonts w:asciiTheme="minorEastAsia" w:hAnsiTheme="minorEastAsia" w:cstheme="minorEastAsia" w:hint="eastAsia"/>
                <w:szCs w:val="30"/>
              </w:rPr>
              <w:t>100</w:t>
            </w:r>
          </w:p>
        </w:tc>
        <w:tc>
          <w:tcPr>
            <w:tcW w:w="1688" w:type="dxa"/>
            <w:vMerge w:val="restart"/>
          </w:tcPr>
          <w:p w:rsidR="007137EF" w:rsidRDefault="007137EF" w:rsidP="002B77CC">
            <w:pPr>
              <w:spacing w:line="360" w:lineRule="auto"/>
              <w:jc w:val="center"/>
              <w:rPr>
                <w:rFonts w:asciiTheme="minorEastAsia" w:hAnsiTheme="minorEastAsia" w:cstheme="minorEastAsia"/>
                <w:szCs w:val="30"/>
              </w:rPr>
            </w:pPr>
            <w:r>
              <w:rPr>
                <w:rFonts w:asciiTheme="minorEastAsia" w:hAnsiTheme="minorEastAsia" w:cstheme="minorEastAsia" w:hint="eastAsia"/>
                <w:szCs w:val="30"/>
              </w:rPr>
              <w:t>超额支付部分金额由导师从横向课题经费或科研发展金中支付。</w:t>
            </w:r>
          </w:p>
        </w:tc>
      </w:tr>
      <w:tr w:rsidR="007137EF" w:rsidTr="002B77CC">
        <w:trPr>
          <w:cantSplit/>
          <w:trHeight w:val="157"/>
        </w:trPr>
        <w:tc>
          <w:tcPr>
            <w:tcW w:w="980" w:type="dxa"/>
            <w:vAlign w:val="center"/>
          </w:tcPr>
          <w:p w:rsidR="007137EF" w:rsidRDefault="007137EF" w:rsidP="002B77CC">
            <w:pPr>
              <w:spacing w:line="360" w:lineRule="auto"/>
              <w:jc w:val="center"/>
              <w:rPr>
                <w:rFonts w:asciiTheme="minorEastAsia" w:hAnsiTheme="minorEastAsia" w:cstheme="minorEastAsia"/>
                <w:szCs w:val="30"/>
              </w:rPr>
            </w:pPr>
            <w:r>
              <w:rPr>
                <w:rFonts w:asciiTheme="minorEastAsia" w:hAnsiTheme="minorEastAsia" w:cstheme="minorEastAsia" w:hint="eastAsia"/>
                <w:szCs w:val="30"/>
              </w:rPr>
              <w:t>硕士生</w:t>
            </w:r>
          </w:p>
        </w:tc>
        <w:tc>
          <w:tcPr>
            <w:tcW w:w="1106" w:type="dxa"/>
            <w:vAlign w:val="center"/>
          </w:tcPr>
          <w:p w:rsidR="007137EF" w:rsidRDefault="007137EF" w:rsidP="002B77CC">
            <w:pPr>
              <w:spacing w:line="360" w:lineRule="auto"/>
              <w:jc w:val="center"/>
              <w:rPr>
                <w:rFonts w:asciiTheme="minorEastAsia" w:hAnsiTheme="minorEastAsia" w:cstheme="minorEastAsia"/>
                <w:szCs w:val="30"/>
              </w:rPr>
            </w:pPr>
            <w:r>
              <w:rPr>
                <w:rFonts w:asciiTheme="minorEastAsia" w:hAnsiTheme="minorEastAsia" w:cstheme="minorEastAsia" w:hint="eastAsia"/>
                <w:szCs w:val="30"/>
              </w:rPr>
              <w:t>150</w:t>
            </w:r>
          </w:p>
        </w:tc>
        <w:tc>
          <w:tcPr>
            <w:tcW w:w="1218" w:type="dxa"/>
            <w:vAlign w:val="center"/>
          </w:tcPr>
          <w:p w:rsidR="007137EF" w:rsidRDefault="007137EF" w:rsidP="002B77CC">
            <w:pPr>
              <w:spacing w:line="360" w:lineRule="auto"/>
              <w:jc w:val="center"/>
              <w:rPr>
                <w:rFonts w:asciiTheme="minorEastAsia" w:hAnsiTheme="minorEastAsia" w:cstheme="minorEastAsia"/>
                <w:szCs w:val="30"/>
              </w:rPr>
            </w:pPr>
            <w:r>
              <w:rPr>
                <w:rFonts w:asciiTheme="minorEastAsia" w:hAnsiTheme="minorEastAsia" w:cstheme="minorEastAsia" w:hint="eastAsia"/>
                <w:szCs w:val="30"/>
              </w:rPr>
              <w:t>100</w:t>
            </w:r>
          </w:p>
        </w:tc>
        <w:tc>
          <w:tcPr>
            <w:tcW w:w="1236" w:type="dxa"/>
            <w:vAlign w:val="center"/>
          </w:tcPr>
          <w:p w:rsidR="007137EF" w:rsidRDefault="007137EF" w:rsidP="002B77CC">
            <w:pPr>
              <w:spacing w:line="360" w:lineRule="auto"/>
              <w:jc w:val="center"/>
              <w:rPr>
                <w:rFonts w:asciiTheme="minorEastAsia" w:hAnsiTheme="minorEastAsia" w:cstheme="minorEastAsia"/>
                <w:szCs w:val="30"/>
              </w:rPr>
            </w:pPr>
            <w:r>
              <w:rPr>
                <w:rFonts w:asciiTheme="minorEastAsia" w:hAnsiTheme="minorEastAsia" w:cstheme="minorEastAsia" w:hint="eastAsia"/>
                <w:szCs w:val="30"/>
              </w:rPr>
              <w:t>50</w:t>
            </w:r>
          </w:p>
        </w:tc>
        <w:tc>
          <w:tcPr>
            <w:tcW w:w="1688" w:type="dxa"/>
            <w:vMerge/>
          </w:tcPr>
          <w:p w:rsidR="007137EF" w:rsidRDefault="007137EF" w:rsidP="002B77CC">
            <w:pPr>
              <w:spacing w:line="360" w:lineRule="auto"/>
              <w:jc w:val="center"/>
              <w:rPr>
                <w:rFonts w:asciiTheme="minorEastAsia" w:hAnsiTheme="minorEastAsia" w:cstheme="minorEastAsia"/>
                <w:szCs w:val="30"/>
              </w:rPr>
            </w:pPr>
          </w:p>
        </w:tc>
      </w:tr>
    </w:tbl>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p>
    <w:p w:rsidR="007137EF" w:rsidRDefault="007137EF" w:rsidP="007137EF">
      <w:pPr>
        <w:widowControl/>
        <w:spacing w:beforeLines="50" w:line="360" w:lineRule="auto"/>
        <w:jc w:val="left"/>
        <w:rPr>
          <w:rFonts w:asciiTheme="minorEastAsia" w:hAnsiTheme="minorEastAsia" w:cstheme="minorEastAsia"/>
          <w:color w:val="000000"/>
          <w:sz w:val="24"/>
        </w:rPr>
      </w:pPr>
    </w:p>
    <w:p w:rsidR="007137EF" w:rsidRDefault="007137EF" w:rsidP="007137EF">
      <w:pPr>
        <w:widowControl/>
        <w:spacing w:beforeLines="50" w:line="360" w:lineRule="auto"/>
        <w:jc w:val="left"/>
        <w:rPr>
          <w:rFonts w:asciiTheme="minorEastAsia" w:hAnsiTheme="minorEastAsia" w:cstheme="minorEastAsia"/>
          <w:color w:val="000000"/>
          <w:sz w:val="24"/>
        </w:rPr>
      </w:pPr>
    </w:p>
    <w:p w:rsidR="007137EF" w:rsidRDefault="007137EF" w:rsidP="007137EF">
      <w:pPr>
        <w:widowControl/>
        <w:spacing w:beforeLines="50" w:line="360" w:lineRule="auto"/>
        <w:ind w:firstLineChars="200" w:firstLine="480"/>
        <w:jc w:val="left"/>
        <w:rPr>
          <w:rFonts w:asciiTheme="minorEastAsia" w:hAnsiTheme="minorEastAsia" w:cstheme="minorEastAsia"/>
          <w:color w:val="000000"/>
          <w:sz w:val="24"/>
        </w:rPr>
      </w:pPr>
      <w:r>
        <w:rPr>
          <w:rFonts w:asciiTheme="minorEastAsia" w:hAnsiTheme="minorEastAsia" w:cstheme="minorEastAsia" w:hint="eastAsia"/>
          <w:color w:val="000000"/>
          <w:sz w:val="24"/>
        </w:rPr>
        <w:t>第二十一条  本办法自2006年4月1日起实施，由研究生院负责解释。浙大发研[2002]40号文同时废止。</w:t>
      </w:r>
    </w:p>
    <w:p w:rsidR="007137EF" w:rsidRDefault="007137EF" w:rsidP="007137EF">
      <w:pPr>
        <w:widowControl/>
        <w:spacing w:beforeLines="50" w:line="360" w:lineRule="auto"/>
        <w:ind w:firstLineChars="200" w:firstLine="480"/>
        <w:jc w:val="right"/>
        <w:rPr>
          <w:rFonts w:asciiTheme="minorEastAsia" w:hAnsiTheme="minorEastAsia" w:cstheme="minorEastAsia"/>
          <w:color w:val="000000"/>
          <w:sz w:val="24"/>
        </w:rPr>
      </w:pPr>
      <w:r>
        <w:rPr>
          <w:rFonts w:asciiTheme="minorEastAsia" w:hAnsiTheme="minorEastAsia" w:cstheme="minorEastAsia" w:hint="eastAsia"/>
          <w:color w:val="000000"/>
          <w:sz w:val="24"/>
        </w:rPr>
        <w:t>浙 江 大 学</w:t>
      </w:r>
    </w:p>
    <w:p w:rsidR="007137EF" w:rsidRDefault="007137EF" w:rsidP="007137EF">
      <w:pPr>
        <w:widowControl/>
        <w:spacing w:beforeLines="50" w:line="360" w:lineRule="auto"/>
        <w:ind w:firstLineChars="200" w:firstLine="480"/>
        <w:jc w:val="right"/>
        <w:rPr>
          <w:rFonts w:asciiTheme="minorEastAsia" w:hAnsiTheme="minorEastAsia" w:cstheme="minorEastAsia"/>
          <w:color w:val="000000"/>
          <w:sz w:val="24"/>
        </w:rPr>
      </w:pPr>
      <w:r>
        <w:rPr>
          <w:rFonts w:asciiTheme="minorEastAsia" w:hAnsiTheme="minorEastAsia" w:cstheme="minorEastAsia" w:hint="eastAsia"/>
          <w:color w:val="000000"/>
          <w:sz w:val="24"/>
        </w:rPr>
        <w:t>二○○六年四月五日</w:t>
      </w:r>
    </w:p>
    <w:p w:rsidR="007137EF" w:rsidRDefault="007137EF" w:rsidP="007137EF">
      <w:pPr>
        <w:widowControl/>
        <w:spacing w:beforeLines="50" w:line="360" w:lineRule="auto"/>
        <w:jc w:val="left"/>
        <w:rPr>
          <w:rFonts w:asciiTheme="minorEastAsia" w:hAnsiTheme="minorEastAsia" w:cstheme="minorEastAsia"/>
          <w:color w:val="000000"/>
          <w:sz w:val="44"/>
          <w:szCs w:val="44"/>
        </w:rPr>
      </w:pPr>
    </w:p>
    <w:p w:rsidR="007137EF" w:rsidRDefault="007137EF" w:rsidP="007137EF">
      <w:pPr>
        <w:widowControl/>
        <w:spacing w:beforeLines="50" w:line="360" w:lineRule="auto"/>
        <w:jc w:val="left"/>
        <w:rPr>
          <w:rFonts w:asciiTheme="minorEastAsia" w:hAnsiTheme="minorEastAsia" w:cstheme="minorEastAsia"/>
          <w:b/>
          <w:color w:val="000000"/>
          <w:sz w:val="44"/>
          <w:szCs w:val="44"/>
        </w:rPr>
      </w:pPr>
    </w:p>
    <w:p w:rsidR="00D91D22" w:rsidRPr="007137EF" w:rsidRDefault="00D91D22" w:rsidP="007137EF"/>
    <w:sectPr w:rsidR="00D91D22" w:rsidRPr="007137EF" w:rsidSect="00D91D22">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C11" w:rsidRDefault="007D5C11" w:rsidP="00D91D22">
      <w:r>
        <w:separator/>
      </w:r>
    </w:p>
  </w:endnote>
  <w:endnote w:type="continuationSeparator" w:id="1">
    <w:p w:rsidR="007D5C11" w:rsidRDefault="007D5C11" w:rsidP="00D91D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D22" w:rsidRDefault="00EB2F71">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D91D22" w:rsidRDefault="00EB2F71">
                <w:pPr>
                  <w:pStyle w:val="a4"/>
                </w:pPr>
                <w:r>
                  <w:rPr>
                    <w:rFonts w:hint="eastAsia"/>
                  </w:rPr>
                  <w:fldChar w:fldCharType="begin"/>
                </w:r>
                <w:r w:rsidR="00B50E6D">
                  <w:rPr>
                    <w:rFonts w:hint="eastAsia"/>
                  </w:rPr>
                  <w:instrText xml:space="preserve"> PAGE  \* MERGEFORMAT </w:instrText>
                </w:r>
                <w:r>
                  <w:rPr>
                    <w:rFonts w:hint="eastAsia"/>
                  </w:rPr>
                  <w:fldChar w:fldCharType="separate"/>
                </w:r>
                <w:r w:rsidR="007137EF">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C11" w:rsidRDefault="007D5C11" w:rsidP="00D91D22">
      <w:r>
        <w:separator/>
      </w:r>
    </w:p>
  </w:footnote>
  <w:footnote w:type="continuationSeparator" w:id="1">
    <w:p w:rsidR="007D5C11" w:rsidRDefault="007D5C11" w:rsidP="00D91D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96506FC"/>
    <w:multiLevelType w:val="singleLevel"/>
    <w:tmpl w:val="E96506FC"/>
    <w:lvl w:ilvl="0">
      <w:start w:val="1"/>
      <w:numFmt w:val="chineseCounting"/>
      <w:suff w:val="nothing"/>
      <w:lvlText w:val="%1、"/>
      <w:lvlJc w:val="left"/>
      <w:rPr>
        <w:rFonts w:hint="eastAsia"/>
      </w:rPr>
    </w:lvl>
  </w:abstractNum>
  <w:abstractNum w:abstractNumId="1">
    <w:nsid w:val="09EA14E7"/>
    <w:multiLevelType w:val="multilevel"/>
    <w:tmpl w:val="09EA14E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420"/>
        </w:tabs>
        <w:ind w:left="42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24728ACD"/>
    <w:multiLevelType w:val="singleLevel"/>
    <w:tmpl w:val="24728ACD"/>
    <w:lvl w:ilvl="0">
      <w:start w:val="22"/>
      <w:numFmt w:val="decimal"/>
      <w:suff w:val="nothing"/>
      <w:lvlText w:val="%1．"/>
      <w:lvlJc w:val="left"/>
    </w:lvl>
  </w:abstractNum>
  <w:abstractNum w:abstractNumId="3">
    <w:nsid w:val="41116A28"/>
    <w:multiLevelType w:val="multilevel"/>
    <w:tmpl w:val="41116A28"/>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675C11C1"/>
    <w:multiLevelType w:val="singleLevel"/>
    <w:tmpl w:val="675C11C1"/>
    <w:lvl w:ilvl="0">
      <w:start w:val="6"/>
      <w:numFmt w:val="decimal"/>
      <w:suff w:val="nothing"/>
      <w:lvlText w:val="（%1）"/>
      <w:lvlJc w:val="left"/>
    </w:lvl>
  </w:abstractNum>
  <w:abstractNum w:abstractNumId="5">
    <w:nsid w:val="6D6E7623"/>
    <w:multiLevelType w:val="multilevel"/>
    <w:tmpl w:val="6D6E7623"/>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78275554"/>
    <w:multiLevelType w:val="multilevel"/>
    <w:tmpl w:val="78275554"/>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 w:numId="2">
    <w:abstractNumId w:val="5"/>
  </w:num>
  <w:num w:numId="3">
    <w:abstractNumId w:val="3"/>
  </w:num>
  <w:num w:numId="4">
    <w:abstractNumId w:val="6"/>
  </w:num>
  <w:num w:numId="5">
    <w:abstractNumId w:val="1"/>
  </w:num>
  <w:num w:numId="6">
    <w:abstractNumId w:val="4"/>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420"/>
  <w:drawingGridVerticalSpacing w:val="156"/>
  <w:noPunctuationKerning/>
  <w:characterSpacingControl w:val="compressPunctuation"/>
  <w:hdrShapeDefaults>
    <o:shapedefaults v:ext="edit" spidmax="1331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9410E5F"/>
    <w:rsid w:val="000A05DF"/>
    <w:rsid w:val="000A1AC3"/>
    <w:rsid w:val="003915B3"/>
    <w:rsid w:val="003D62FC"/>
    <w:rsid w:val="0057417B"/>
    <w:rsid w:val="007137EF"/>
    <w:rsid w:val="00731E56"/>
    <w:rsid w:val="0079414B"/>
    <w:rsid w:val="007D181B"/>
    <w:rsid w:val="007D5C11"/>
    <w:rsid w:val="009F1888"/>
    <w:rsid w:val="00AE47A5"/>
    <w:rsid w:val="00B50E6D"/>
    <w:rsid w:val="00C75508"/>
    <w:rsid w:val="00C777F1"/>
    <w:rsid w:val="00CC185A"/>
    <w:rsid w:val="00CF0D55"/>
    <w:rsid w:val="00D91D22"/>
    <w:rsid w:val="00DD3B66"/>
    <w:rsid w:val="00DE0591"/>
    <w:rsid w:val="00E513DD"/>
    <w:rsid w:val="00EB2F71"/>
    <w:rsid w:val="00EB48C7"/>
    <w:rsid w:val="012F2C38"/>
    <w:rsid w:val="044149F6"/>
    <w:rsid w:val="06D7644F"/>
    <w:rsid w:val="093B7BB8"/>
    <w:rsid w:val="0D2834A4"/>
    <w:rsid w:val="0D8523ED"/>
    <w:rsid w:val="0DA36F76"/>
    <w:rsid w:val="0EB76FC2"/>
    <w:rsid w:val="1091308E"/>
    <w:rsid w:val="11BA17B7"/>
    <w:rsid w:val="12003DBF"/>
    <w:rsid w:val="151653C0"/>
    <w:rsid w:val="159E414C"/>
    <w:rsid w:val="16A749EE"/>
    <w:rsid w:val="16C26DE8"/>
    <w:rsid w:val="1A410DE1"/>
    <w:rsid w:val="1A4E1828"/>
    <w:rsid w:val="1AC5571A"/>
    <w:rsid w:val="1B244FC6"/>
    <w:rsid w:val="1B2B4DFC"/>
    <w:rsid w:val="1BF96AF5"/>
    <w:rsid w:val="1C48291D"/>
    <w:rsid w:val="1EE11856"/>
    <w:rsid w:val="1F03787B"/>
    <w:rsid w:val="1F8D7D70"/>
    <w:rsid w:val="20127392"/>
    <w:rsid w:val="22685789"/>
    <w:rsid w:val="24473791"/>
    <w:rsid w:val="27635109"/>
    <w:rsid w:val="2A07741C"/>
    <w:rsid w:val="2B386BE7"/>
    <w:rsid w:val="2BBA4A16"/>
    <w:rsid w:val="2F7B430B"/>
    <w:rsid w:val="30786AE5"/>
    <w:rsid w:val="337D0F3C"/>
    <w:rsid w:val="338A01B3"/>
    <w:rsid w:val="33D27A01"/>
    <w:rsid w:val="33FF05D9"/>
    <w:rsid w:val="34841041"/>
    <w:rsid w:val="351B083D"/>
    <w:rsid w:val="356858BD"/>
    <w:rsid w:val="385828BC"/>
    <w:rsid w:val="3ABA411F"/>
    <w:rsid w:val="3B2544D1"/>
    <w:rsid w:val="3B463A75"/>
    <w:rsid w:val="3DFF4BAF"/>
    <w:rsid w:val="3E136894"/>
    <w:rsid w:val="3E3A3986"/>
    <w:rsid w:val="3ECE012F"/>
    <w:rsid w:val="3FEF659B"/>
    <w:rsid w:val="409217F9"/>
    <w:rsid w:val="45182783"/>
    <w:rsid w:val="459464B1"/>
    <w:rsid w:val="45B733AC"/>
    <w:rsid w:val="462F77B1"/>
    <w:rsid w:val="47A35C64"/>
    <w:rsid w:val="47E043FD"/>
    <w:rsid w:val="48884A49"/>
    <w:rsid w:val="49456C7D"/>
    <w:rsid w:val="49C26B0F"/>
    <w:rsid w:val="49E1655C"/>
    <w:rsid w:val="4AF1567C"/>
    <w:rsid w:val="4B8020DB"/>
    <w:rsid w:val="4B9A5451"/>
    <w:rsid w:val="4D3C0498"/>
    <w:rsid w:val="4D6430CC"/>
    <w:rsid w:val="4E9F2841"/>
    <w:rsid w:val="4F1B5647"/>
    <w:rsid w:val="4F645BF8"/>
    <w:rsid w:val="500129D8"/>
    <w:rsid w:val="50105AD4"/>
    <w:rsid w:val="502C1893"/>
    <w:rsid w:val="51F804EA"/>
    <w:rsid w:val="52AA32DC"/>
    <w:rsid w:val="54016DE0"/>
    <w:rsid w:val="54913DF5"/>
    <w:rsid w:val="54D40F52"/>
    <w:rsid w:val="5832404E"/>
    <w:rsid w:val="588B4C0A"/>
    <w:rsid w:val="59A048D6"/>
    <w:rsid w:val="5B903378"/>
    <w:rsid w:val="5BE606AC"/>
    <w:rsid w:val="5E6632EC"/>
    <w:rsid w:val="5F3D70F1"/>
    <w:rsid w:val="5F830DB6"/>
    <w:rsid w:val="5FB53A33"/>
    <w:rsid w:val="61F61207"/>
    <w:rsid w:val="65350B79"/>
    <w:rsid w:val="65967BE3"/>
    <w:rsid w:val="680D13A4"/>
    <w:rsid w:val="68C51E13"/>
    <w:rsid w:val="69410E5F"/>
    <w:rsid w:val="69D17953"/>
    <w:rsid w:val="6C9E2AA9"/>
    <w:rsid w:val="6D773940"/>
    <w:rsid w:val="6E1053DC"/>
    <w:rsid w:val="6E2C26C7"/>
    <w:rsid w:val="6E5A6F0E"/>
    <w:rsid w:val="6F7065C8"/>
    <w:rsid w:val="70AA3B60"/>
    <w:rsid w:val="713357B5"/>
    <w:rsid w:val="76753E97"/>
    <w:rsid w:val="77441F3F"/>
    <w:rsid w:val="778D1CBD"/>
    <w:rsid w:val="7A652D5B"/>
    <w:rsid w:val="7BAD3D57"/>
    <w:rsid w:val="7D405662"/>
    <w:rsid w:val="7F352CA3"/>
    <w:rsid w:val="7F6D44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1D22"/>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D91D22"/>
    <w:pPr>
      <w:spacing w:before="100" w:beforeAutospacing="1" w:after="100" w:afterAutospacing="1"/>
      <w:jc w:val="left"/>
      <w:outlineLvl w:val="0"/>
    </w:pPr>
    <w:rPr>
      <w:rFonts w:ascii="宋体" w:hAnsi="宋体"/>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D91D22"/>
    <w:pPr>
      <w:spacing w:line="360" w:lineRule="auto"/>
      <w:ind w:firstLineChars="200" w:firstLine="480"/>
    </w:pPr>
    <w:rPr>
      <w:sz w:val="24"/>
    </w:rPr>
  </w:style>
  <w:style w:type="paragraph" w:styleId="2">
    <w:name w:val="Body Text Indent 2"/>
    <w:basedOn w:val="a"/>
    <w:qFormat/>
    <w:rsid w:val="00D91D22"/>
    <w:pPr>
      <w:spacing w:after="120" w:line="480" w:lineRule="auto"/>
      <w:ind w:leftChars="200" w:left="420"/>
    </w:pPr>
  </w:style>
  <w:style w:type="paragraph" w:styleId="a4">
    <w:name w:val="footer"/>
    <w:basedOn w:val="a"/>
    <w:qFormat/>
    <w:rsid w:val="00D91D22"/>
    <w:pPr>
      <w:tabs>
        <w:tab w:val="center" w:pos="4153"/>
        <w:tab w:val="right" w:pos="8306"/>
      </w:tabs>
      <w:snapToGrid w:val="0"/>
      <w:jc w:val="left"/>
    </w:pPr>
    <w:rPr>
      <w:sz w:val="18"/>
    </w:rPr>
  </w:style>
  <w:style w:type="paragraph" w:styleId="a5">
    <w:name w:val="header"/>
    <w:basedOn w:val="a"/>
    <w:qFormat/>
    <w:rsid w:val="00D91D2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D91D22"/>
    <w:pPr>
      <w:widowControl/>
      <w:spacing w:before="100" w:beforeAutospacing="1" w:after="100" w:afterAutospacing="1"/>
      <w:jc w:val="left"/>
    </w:pPr>
    <w:rPr>
      <w:rFonts w:ascii="宋体" w:hAnsi="宋体" w:cs="宋体"/>
      <w:kern w:val="0"/>
      <w:sz w:val="24"/>
    </w:rPr>
  </w:style>
  <w:style w:type="character" w:styleId="a7">
    <w:name w:val="Hyperlink"/>
    <w:qFormat/>
    <w:rsid w:val="00D91D22"/>
    <w:rPr>
      <w:color w:val="3A3A3A"/>
      <w:sz w:val="18"/>
      <w:szCs w:val="18"/>
      <w:u w:val="none"/>
    </w:rPr>
  </w:style>
  <w:style w:type="paragraph" w:customStyle="1" w:styleId="Default">
    <w:name w:val="Default"/>
    <w:qFormat/>
    <w:rsid w:val="00D91D22"/>
    <w:pPr>
      <w:widowControl w:val="0"/>
      <w:autoSpaceDE w:val="0"/>
      <w:autoSpaceDN w:val="0"/>
      <w:adjustRightInd w:val="0"/>
    </w:pPr>
    <w:rPr>
      <w:rFonts w:ascii="宋体" w:eastAsiaTheme="minorEastAsia" w:hAnsi="Calibri" w:cs="宋体"/>
      <w:color w:val="000000"/>
      <w:sz w:val="24"/>
      <w:szCs w:val="24"/>
    </w:rPr>
  </w:style>
  <w:style w:type="character" w:customStyle="1" w:styleId="font91">
    <w:name w:val="font91"/>
    <w:qFormat/>
    <w:rsid w:val="00D91D22"/>
    <w:rPr>
      <w:rFonts w:ascii="宋体" w:eastAsia="宋体" w:hAnsi="宋体" w:cs="宋体" w:hint="eastAsia"/>
      <w:color w:val="000000"/>
      <w:sz w:val="21"/>
      <w:szCs w:val="21"/>
      <w:u w:val="none"/>
    </w:rPr>
  </w:style>
  <w:style w:type="character" w:customStyle="1" w:styleId="font71">
    <w:name w:val="font71"/>
    <w:qFormat/>
    <w:rsid w:val="00D91D22"/>
    <w:rPr>
      <w:rFonts w:ascii="宋体" w:eastAsia="宋体" w:hAnsi="宋体" w:cs="宋体" w:hint="eastAsia"/>
      <w:color w:val="333333"/>
      <w:sz w:val="21"/>
      <w:szCs w:val="21"/>
      <w:u w:val="none"/>
    </w:rPr>
  </w:style>
  <w:style w:type="character" w:customStyle="1" w:styleId="font101">
    <w:name w:val="font101"/>
    <w:qFormat/>
    <w:rsid w:val="00D91D22"/>
    <w:rPr>
      <w:rFonts w:ascii="Times New Roman" w:hAnsi="Times New Roman" w:cs="Times New Roman" w:hint="default"/>
      <w:color w:val="333333"/>
      <w:sz w:val="21"/>
      <w:szCs w:val="21"/>
      <w:u w:val="none"/>
    </w:rPr>
  </w:style>
  <w:style w:type="character" w:customStyle="1" w:styleId="font41">
    <w:name w:val="font41"/>
    <w:qFormat/>
    <w:rsid w:val="00D91D22"/>
    <w:rPr>
      <w:rFonts w:ascii="宋体" w:eastAsia="宋体" w:hAnsi="宋体" w:cs="宋体" w:hint="eastAsia"/>
      <w:color w:val="000000"/>
      <w:sz w:val="21"/>
      <w:szCs w:val="21"/>
      <w:u w:val="none"/>
    </w:rPr>
  </w:style>
  <w:style w:type="character" w:customStyle="1" w:styleId="font81">
    <w:name w:val="font81"/>
    <w:qFormat/>
    <w:rsid w:val="00D91D22"/>
    <w:rPr>
      <w:rFonts w:ascii="宋体" w:eastAsia="宋体" w:hAnsi="宋体" w:cs="宋体" w:hint="eastAsia"/>
      <w:color w:val="000000"/>
      <w:sz w:val="22"/>
      <w:szCs w:val="22"/>
      <w:u w:val="none"/>
    </w:rPr>
  </w:style>
  <w:style w:type="character" w:customStyle="1" w:styleId="font61">
    <w:name w:val="font61"/>
    <w:qFormat/>
    <w:rsid w:val="00D91D22"/>
    <w:rPr>
      <w:rFonts w:ascii="宋体" w:eastAsia="宋体" w:hAnsi="宋体" w:cs="宋体" w:hint="eastAsia"/>
      <w:color w:val="000000"/>
      <w:sz w:val="22"/>
      <w:szCs w:val="22"/>
      <w:u w:val="none"/>
    </w:rPr>
  </w:style>
  <w:style w:type="character" w:customStyle="1" w:styleId="font31">
    <w:name w:val="font31"/>
    <w:qFormat/>
    <w:rsid w:val="00D91D22"/>
    <w:rPr>
      <w:rFonts w:ascii="宋体" w:eastAsia="宋体" w:hAnsi="宋体" w:cs="宋体" w:hint="eastAsia"/>
      <w:color w:val="000000"/>
      <w:sz w:val="21"/>
      <w:szCs w:val="21"/>
      <w:u w:val="none"/>
    </w:rPr>
  </w:style>
  <w:style w:type="character" w:customStyle="1" w:styleId="font11">
    <w:name w:val="font11"/>
    <w:qFormat/>
    <w:rsid w:val="00D91D22"/>
    <w:rPr>
      <w:rFonts w:ascii="Times New Roman" w:hAnsi="Times New Roman" w:cs="Times New Roman" w:hint="default"/>
      <w:color w:val="000000"/>
      <w:sz w:val="21"/>
      <w:szCs w:val="21"/>
      <w:u w:val="none"/>
    </w:rPr>
  </w:style>
  <w:style w:type="paragraph" w:customStyle="1" w:styleId="WPSOffice1">
    <w:name w:val="WPSOffice手动目录 1"/>
    <w:qFormat/>
    <w:rsid w:val="00D91D22"/>
  </w:style>
  <w:style w:type="paragraph" w:customStyle="1" w:styleId="WPSOffice2">
    <w:name w:val="WPSOffice手动目录 2"/>
    <w:qFormat/>
    <w:rsid w:val="00D91D22"/>
    <w:pPr>
      <w:ind w:leftChars="200" w:left="200"/>
    </w:pPr>
  </w:style>
  <w:style w:type="paragraph" w:styleId="a8">
    <w:name w:val="Balloon Text"/>
    <w:basedOn w:val="a"/>
    <w:link w:val="Char"/>
    <w:rsid w:val="000A1AC3"/>
    <w:rPr>
      <w:sz w:val="18"/>
      <w:szCs w:val="18"/>
    </w:rPr>
  </w:style>
  <w:style w:type="character" w:customStyle="1" w:styleId="Char">
    <w:name w:val="批注框文本 Char"/>
    <w:basedOn w:val="a0"/>
    <w:link w:val="a8"/>
    <w:rsid w:val="000A1AC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37"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3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dimgxuemei</dc:creator>
  <cp:lastModifiedBy>Dell</cp:lastModifiedBy>
  <cp:revision>3</cp:revision>
  <dcterms:created xsi:type="dcterms:W3CDTF">2019-05-20T09:11:00Z</dcterms:created>
  <dcterms:modified xsi:type="dcterms:W3CDTF">2019-05-20T09:12:00Z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2052-10.1.0.7233</vt:lpwstr>
  </property>
</Properties>
</file>