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11FAF" w14:textId="6D89C307" w:rsidR="00187F7F" w:rsidRPr="008C2B53" w:rsidRDefault="00187F7F" w:rsidP="006626D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Arial"/>
          <w:bCs/>
          <w:color w:val="040404"/>
          <w:kern w:val="0"/>
          <w:sz w:val="32"/>
          <w:szCs w:val="36"/>
        </w:rPr>
      </w:pPr>
      <w:r w:rsidRPr="008C2B53">
        <w:rPr>
          <w:rFonts w:ascii="黑体" w:eastAsia="黑体" w:hAnsi="黑体" w:cs="Arial" w:hint="eastAsia"/>
          <w:bCs/>
          <w:color w:val="040404"/>
          <w:kern w:val="0"/>
          <w:sz w:val="32"/>
          <w:szCs w:val="36"/>
        </w:rPr>
        <w:t>数学强基班</w:t>
      </w:r>
    </w:p>
    <w:p w14:paraId="35D88E16" w14:textId="77777777" w:rsidR="00187F7F" w:rsidRPr="00187F7F" w:rsidRDefault="00187F7F" w:rsidP="006626D8">
      <w:pPr>
        <w:spacing w:line="360" w:lineRule="auto"/>
        <w:ind w:firstLineChars="200" w:firstLine="480"/>
        <w:rPr>
          <w:rFonts w:ascii="仿宋_GB2312" w:eastAsia="仿宋_GB2312" w:hAnsi="FangSong"/>
          <w:sz w:val="24"/>
          <w:szCs w:val="24"/>
        </w:rPr>
      </w:pPr>
      <w:r w:rsidRPr="00187F7F">
        <w:rPr>
          <w:rFonts w:ascii="仿宋_GB2312" w:eastAsia="仿宋_GB2312" w:hAnsi="FangSong" w:hint="eastAsia"/>
          <w:sz w:val="24"/>
          <w:szCs w:val="24"/>
        </w:rPr>
        <w:t>浙江大学是教育部首批开展“基础学科招生改革试点”（强基计划）的高校之一，自2020年起，开始数学与应用数学专业“强基计划”（简称数学强基班）的招生，人数在20名左右。</w:t>
      </w:r>
    </w:p>
    <w:p w14:paraId="4FCFC259" w14:textId="77777777" w:rsidR="00187F7F" w:rsidRPr="00187F7F" w:rsidRDefault="00187F7F" w:rsidP="006626D8">
      <w:pPr>
        <w:spacing w:line="360" w:lineRule="auto"/>
        <w:ind w:firstLineChars="200" w:firstLine="480"/>
        <w:rPr>
          <w:rFonts w:ascii="仿宋_GB2312" w:eastAsia="仿宋_GB2312" w:hAnsi="FangSong"/>
          <w:sz w:val="24"/>
          <w:szCs w:val="24"/>
        </w:rPr>
      </w:pPr>
      <w:r w:rsidRPr="00187F7F">
        <w:rPr>
          <w:rFonts w:ascii="仿宋_GB2312" w:eastAsia="仿宋_GB2312" w:hAnsi="FangSong" w:hint="eastAsia"/>
          <w:sz w:val="24"/>
          <w:szCs w:val="24"/>
        </w:rPr>
        <w:t>数学与应用数学专业“强基计划”的总体培养目标为：聚焦高端芯片与软件、智能科技、新材料、先进制造和国家安全等关键领域，并结合本专业所在学科的优势方向，在</w:t>
      </w:r>
      <w:r w:rsidRPr="00187F7F">
        <w:rPr>
          <w:rFonts w:ascii="仿宋_GB2312" w:eastAsia="仿宋_GB2312" w:hAnsi="FangSong" w:hint="eastAsia"/>
          <w:b/>
          <w:sz w:val="24"/>
          <w:szCs w:val="24"/>
        </w:rPr>
        <w:t>人工智能基础理论、高性能计算、反问题与图像、大数据的概率统计基础、密码学</w:t>
      </w:r>
      <w:r w:rsidRPr="00187F7F">
        <w:rPr>
          <w:rFonts w:ascii="仿宋_GB2312" w:eastAsia="仿宋_GB2312" w:hAnsi="FangSong" w:hint="eastAsia"/>
          <w:sz w:val="24"/>
          <w:szCs w:val="24"/>
        </w:rPr>
        <w:t>等方向，培养一批具有家国情怀、具备坚实数学基础、具有优秀综合素质、立志献身科学研究、能服务于国家重大需求、具有全球竞争力的高素质的拔尖创新人才和领导者。</w:t>
      </w:r>
    </w:p>
    <w:p w14:paraId="705FC0CC" w14:textId="77777777" w:rsidR="00187F7F" w:rsidRPr="00187F7F" w:rsidRDefault="00187F7F" w:rsidP="006626D8">
      <w:pPr>
        <w:spacing w:line="360" w:lineRule="auto"/>
        <w:ind w:firstLineChars="200" w:firstLine="480"/>
        <w:rPr>
          <w:rFonts w:ascii="仿宋_GB2312" w:eastAsia="仿宋_GB2312" w:hAnsi="FangSong"/>
          <w:sz w:val="24"/>
          <w:szCs w:val="24"/>
        </w:rPr>
      </w:pPr>
      <w:r w:rsidRPr="00187F7F">
        <w:rPr>
          <w:rFonts w:ascii="仿宋_GB2312" w:eastAsia="仿宋_GB2312" w:hAnsi="FangSong" w:hint="eastAsia"/>
          <w:sz w:val="24"/>
          <w:szCs w:val="24"/>
        </w:rPr>
        <w:t>以导师制、滚动制、小班化、个性化、国际化（二制三化）的模式，培养数学拔尖创新人才。联合</w:t>
      </w:r>
      <w:r w:rsidRPr="00187F7F">
        <w:rPr>
          <w:rFonts w:ascii="仿宋_GB2312" w:eastAsia="仿宋_GB2312" w:hAnsi="FangSong" w:hint="eastAsia"/>
          <w:b/>
          <w:bCs/>
          <w:sz w:val="24"/>
          <w:szCs w:val="24"/>
        </w:rPr>
        <w:t>浙江大学数学高等研究院、浙江应用数学中心、浙江大学数据科学研究中心</w:t>
      </w:r>
      <w:r w:rsidRPr="00187F7F">
        <w:rPr>
          <w:rFonts w:ascii="仿宋_GB2312" w:eastAsia="仿宋_GB2312" w:hAnsi="FangSong" w:hint="eastAsia"/>
          <w:sz w:val="24"/>
          <w:szCs w:val="24"/>
        </w:rPr>
        <w:t>和</w:t>
      </w:r>
      <w:r w:rsidRPr="00187F7F">
        <w:rPr>
          <w:rFonts w:ascii="仿宋_GB2312" w:eastAsia="仿宋_GB2312" w:hAnsi="FangSong" w:hint="eastAsia"/>
          <w:b/>
          <w:sz w:val="24"/>
          <w:szCs w:val="24"/>
        </w:rPr>
        <w:t>计算机学院</w:t>
      </w:r>
      <w:r w:rsidRPr="00187F7F">
        <w:rPr>
          <w:rFonts w:ascii="仿宋_GB2312" w:eastAsia="仿宋_GB2312" w:hAnsi="FangSong" w:hint="eastAsia"/>
          <w:sz w:val="24"/>
          <w:szCs w:val="24"/>
        </w:rPr>
        <w:t>等，进行交叉培养，搭建交叉学习平台，全面提升学生的数学素养、创新意识和综合实践能力，培养高素质的交叉型人才。</w:t>
      </w:r>
    </w:p>
    <w:p w14:paraId="2474449A" w14:textId="77777777" w:rsidR="00187F7F" w:rsidRPr="00187F7F" w:rsidRDefault="00187F7F" w:rsidP="006626D8">
      <w:pPr>
        <w:spacing w:line="360" w:lineRule="auto"/>
        <w:ind w:firstLineChars="200" w:firstLine="482"/>
        <w:rPr>
          <w:rFonts w:ascii="仿宋_GB2312" w:eastAsia="仿宋_GB2312" w:hAnsi="FangSong"/>
          <w:sz w:val="24"/>
          <w:szCs w:val="24"/>
        </w:rPr>
      </w:pPr>
      <w:r w:rsidRPr="00187F7F">
        <w:rPr>
          <w:rFonts w:ascii="仿宋_GB2312" w:eastAsia="仿宋_GB2312" w:hAnsi="FangSong" w:hint="eastAsia"/>
          <w:b/>
          <w:sz w:val="24"/>
          <w:szCs w:val="24"/>
        </w:rPr>
        <w:t>一流的师资团队</w:t>
      </w:r>
      <w:r w:rsidRPr="00187F7F">
        <w:rPr>
          <w:rFonts w:ascii="仿宋_GB2312" w:eastAsia="仿宋_GB2312" w:hAnsi="FangSong" w:hint="eastAsia"/>
          <w:sz w:val="24"/>
          <w:szCs w:val="24"/>
        </w:rPr>
        <w:t>：师资力量雄厚，目前已建成了一支由中科院院士领衔、以国家杰出青年基金获得者为学术带头人，中青年博士生导师为主要骨干，学术水平高、知识和年龄结构合理的教师队伍。</w:t>
      </w:r>
    </w:p>
    <w:p w14:paraId="1B789067" w14:textId="77777777" w:rsidR="00187F7F" w:rsidRPr="00187F7F" w:rsidRDefault="00187F7F" w:rsidP="006626D8">
      <w:pPr>
        <w:spacing w:line="360" w:lineRule="auto"/>
        <w:ind w:firstLineChars="200" w:firstLine="482"/>
        <w:rPr>
          <w:rFonts w:ascii="仿宋_GB2312" w:eastAsia="仿宋_GB2312" w:hAnsi="FangSong" w:cs="Times New Roman"/>
          <w:color w:val="000000"/>
          <w:kern w:val="0"/>
          <w:sz w:val="24"/>
          <w:szCs w:val="24"/>
        </w:rPr>
      </w:pPr>
      <w:proofErr w:type="gramStart"/>
      <w:r w:rsidRPr="00187F7F">
        <w:rPr>
          <w:rFonts w:ascii="仿宋_GB2312" w:eastAsia="仿宋_GB2312" w:hAnsi="FangSong" w:hint="eastAsia"/>
          <w:b/>
          <w:sz w:val="24"/>
          <w:szCs w:val="24"/>
        </w:rPr>
        <w:t>本博一贯制</w:t>
      </w:r>
      <w:proofErr w:type="gramEnd"/>
      <w:r w:rsidRPr="00187F7F">
        <w:rPr>
          <w:rFonts w:ascii="仿宋_GB2312" w:eastAsia="仿宋_GB2312" w:hAnsi="FangSong" w:hint="eastAsia"/>
          <w:b/>
          <w:sz w:val="24"/>
          <w:szCs w:val="24"/>
        </w:rPr>
        <w:t>培养</w:t>
      </w:r>
      <w:r w:rsidRPr="00187F7F">
        <w:rPr>
          <w:rFonts w:ascii="仿宋_GB2312" w:eastAsia="仿宋_GB2312" w:hAnsi="FangSong" w:hint="eastAsia"/>
          <w:sz w:val="24"/>
          <w:szCs w:val="24"/>
        </w:rPr>
        <w:t>：本科阶段前三年强化数学基础，扩大选课自由度，共享求是班荣誉课程资源，大四可提前修读研究生基础课程。强基班将由国家单独下拨研究生招生指标，推荐免试进入浙大攻读博士学位。博士阶段按照上述五个特色研究方向进行重点培养。</w:t>
      </w:r>
    </w:p>
    <w:p w14:paraId="7B488BB1" w14:textId="2922958B" w:rsidR="00187F7F" w:rsidRPr="00187F7F" w:rsidRDefault="00187F7F" w:rsidP="006626D8">
      <w:pPr>
        <w:spacing w:line="360" w:lineRule="auto"/>
        <w:ind w:firstLineChars="200" w:firstLine="482"/>
        <w:rPr>
          <w:rFonts w:ascii="仿宋_GB2312" w:eastAsia="仿宋_GB2312" w:hAnsi="FangSong"/>
          <w:sz w:val="24"/>
          <w:szCs w:val="24"/>
        </w:rPr>
      </w:pPr>
      <w:r w:rsidRPr="00187F7F">
        <w:rPr>
          <w:rFonts w:ascii="仿宋_GB2312" w:eastAsia="仿宋_GB2312" w:hAnsi="FangSong" w:hint="eastAsia"/>
          <w:b/>
          <w:sz w:val="24"/>
          <w:szCs w:val="24"/>
        </w:rPr>
        <w:t>国际化培养</w:t>
      </w:r>
      <w:r w:rsidRPr="00187F7F">
        <w:rPr>
          <w:rFonts w:ascii="仿宋_GB2312" w:eastAsia="仿宋_GB2312" w:hAnsi="FangSong" w:hint="eastAsia"/>
          <w:sz w:val="24"/>
          <w:szCs w:val="24"/>
        </w:rPr>
        <w:t>：依托数学科学学院“顶尖大学战略合作计划”，与美国哈佛大学、麻省理工学院、英国帝国理工学院、法国巴黎综合理工大学、新加坡国立大学等二十多所世界一流大学建立合作关系，提升学生海外交流质量。重点推动与法国顶尖高校（巴黎综合理工大学、巴黎高等矿业学院、巴黎-</w:t>
      </w:r>
      <w:proofErr w:type="gramStart"/>
      <w:r w:rsidRPr="00187F7F">
        <w:rPr>
          <w:rFonts w:ascii="仿宋_GB2312" w:eastAsia="仿宋_GB2312" w:hAnsi="FangSong" w:hint="eastAsia"/>
          <w:sz w:val="24"/>
          <w:szCs w:val="24"/>
        </w:rPr>
        <w:t>萨</w:t>
      </w:r>
      <w:proofErr w:type="gramEnd"/>
      <w:r w:rsidRPr="00187F7F">
        <w:rPr>
          <w:rFonts w:ascii="仿宋_GB2312" w:eastAsia="仿宋_GB2312" w:hAnsi="FangSong" w:hint="eastAsia"/>
          <w:sz w:val="24"/>
          <w:szCs w:val="24"/>
        </w:rPr>
        <w:t>克雷大学等）的合作，联合培养博士生。</w:t>
      </w:r>
    </w:p>
    <w:p w14:paraId="44095A43" w14:textId="057088ED" w:rsidR="00187F7F" w:rsidRDefault="00187F7F" w:rsidP="0066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FangSong" w:cs="Arial"/>
          <w:color w:val="040404"/>
          <w:kern w:val="0"/>
          <w:sz w:val="24"/>
          <w:szCs w:val="24"/>
        </w:rPr>
      </w:pPr>
    </w:p>
    <w:p w14:paraId="4941AC3C" w14:textId="77796637" w:rsidR="006626D8" w:rsidRDefault="006626D8" w:rsidP="0066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FangSong" w:cs="Arial"/>
          <w:color w:val="040404"/>
          <w:kern w:val="0"/>
          <w:sz w:val="24"/>
          <w:szCs w:val="24"/>
        </w:rPr>
      </w:pPr>
    </w:p>
    <w:p w14:paraId="075345D1" w14:textId="77777777" w:rsidR="006626D8" w:rsidRPr="006626D8" w:rsidRDefault="006626D8" w:rsidP="0066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</w:pPr>
      <w:bookmarkStart w:id="0" w:name="_GoBack"/>
      <w:bookmarkEnd w:id="0"/>
    </w:p>
    <w:p w14:paraId="574B9EB1" w14:textId="594C9D26" w:rsidR="00187F7F" w:rsidRPr="00187F7F" w:rsidRDefault="00187F7F" w:rsidP="006626D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Arial"/>
          <w:bCs/>
          <w:color w:val="040404"/>
          <w:kern w:val="0"/>
          <w:sz w:val="32"/>
          <w:szCs w:val="36"/>
        </w:rPr>
      </w:pPr>
      <w:r w:rsidRPr="008C2B53">
        <w:rPr>
          <w:rFonts w:ascii="黑体" w:eastAsia="黑体" w:hAnsi="黑体" w:cs="Arial" w:hint="eastAsia"/>
          <w:bCs/>
          <w:color w:val="040404"/>
          <w:kern w:val="0"/>
          <w:sz w:val="32"/>
          <w:szCs w:val="36"/>
        </w:rPr>
        <w:lastRenderedPageBreak/>
        <w:t>数学求是班</w:t>
      </w:r>
    </w:p>
    <w:p w14:paraId="0B13DD12" w14:textId="73D3991D" w:rsidR="00187F7F" w:rsidRPr="00187F7F" w:rsidRDefault="00187F7F" w:rsidP="0066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FangSong" w:cs="Arial"/>
          <w:color w:val="040404"/>
          <w:kern w:val="0"/>
          <w:sz w:val="24"/>
          <w:szCs w:val="24"/>
        </w:rPr>
      </w:pP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浙江大学是教育部首批开展“基础学科拔尖学生培养试验计划”的19所高校之一，于2010年开始设立“求是科学班”(数学)，旨在培养品格高尚、基础扎实、心理健康、热爱数学，具有杰出数学才能、开阔的国际视野与优秀综合素质，在纯粹数学与应用数学领城处于世界领军地位，同时具有高度社会影的力和认可度的“学术大师”；未来20年之内，有希望培养成为竞争菲尔兹奖的高端数学人</w:t>
      </w:r>
      <w:r w:rsid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才</w:t>
      </w: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。</w:t>
      </w:r>
    </w:p>
    <w:p w14:paraId="1414BD2E" w14:textId="4F73CD50" w:rsidR="00187F7F" w:rsidRPr="00187F7F" w:rsidRDefault="00187F7F" w:rsidP="0066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FangSong" w:cs="Arial"/>
          <w:color w:val="040404"/>
          <w:kern w:val="0"/>
          <w:sz w:val="24"/>
          <w:szCs w:val="24"/>
        </w:rPr>
      </w:pP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求是科学班（数学）每届招收学生不超过20人，实行单独编班，滚动管理，采用国际先进的教育理念和培养模式，集中优质教学资源，</w:t>
      </w:r>
      <w:r w:rsid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邀</w:t>
      </w: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请国内外一流名师，</w:t>
      </w:r>
      <w:r w:rsidRPr="00187F7F">
        <w:rPr>
          <w:rFonts w:ascii="仿宋_GB2312" w:eastAsia="仿宋_GB2312" w:hAnsi="FangSong" w:cs="Arial" w:hint="eastAsia"/>
          <w:b/>
          <w:color w:val="040404"/>
          <w:kern w:val="0"/>
          <w:sz w:val="24"/>
          <w:szCs w:val="24"/>
        </w:rPr>
        <w:t>实施小班化研究型教学</w:t>
      </w: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，</w:t>
      </w:r>
      <w:r w:rsidRPr="00187F7F">
        <w:rPr>
          <w:rFonts w:ascii="仿宋_GB2312" w:eastAsia="仿宋_GB2312" w:hAnsi="FangSong" w:cs="Arial" w:hint="eastAsia"/>
          <w:b/>
          <w:color w:val="040404"/>
          <w:kern w:val="0"/>
          <w:sz w:val="24"/>
          <w:szCs w:val="24"/>
        </w:rPr>
        <w:t>全程实行导师制和科研训练</w:t>
      </w: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等特殊培养。</w:t>
      </w:r>
    </w:p>
    <w:p w14:paraId="7AAA45AE" w14:textId="77777777" w:rsidR="00187F7F" w:rsidRPr="00187F7F" w:rsidRDefault="00187F7F" w:rsidP="0066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FangSong" w:cs="Arial"/>
          <w:color w:val="040404"/>
          <w:kern w:val="0"/>
          <w:sz w:val="24"/>
          <w:szCs w:val="24"/>
        </w:rPr>
      </w:pP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据统计，求是科学班(数学)毕业生深造率为100％，其中出国(境)深造率达到85％，世界TOP20或学科排名前5高校达30％。学院将进一步增加经费投入力度，逐步建成“</w:t>
      </w:r>
      <w:r w:rsidRPr="00187F7F">
        <w:rPr>
          <w:rFonts w:ascii="仿宋_GB2312" w:eastAsia="仿宋_GB2312" w:hAnsi="FangSong" w:cs="Arial" w:hint="eastAsia"/>
          <w:b/>
          <w:color w:val="040404"/>
          <w:kern w:val="0"/>
          <w:sz w:val="24"/>
          <w:szCs w:val="24"/>
        </w:rPr>
        <w:t>高端引领、学</w:t>
      </w:r>
      <w:proofErr w:type="gramStart"/>
      <w:r w:rsidRPr="00187F7F">
        <w:rPr>
          <w:rFonts w:ascii="仿宋_GB2312" w:eastAsia="仿宋_GB2312" w:hAnsi="FangSong" w:cs="Arial" w:hint="eastAsia"/>
          <w:b/>
          <w:color w:val="040404"/>
          <w:kern w:val="0"/>
          <w:sz w:val="24"/>
          <w:szCs w:val="24"/>
        </w:rPr>
        <w:t>研</w:t>
      </w:r>
      <w:proofErr w:type="gramEnd"/>
      <w:r w:rsidRPr="00187F7F">
        <w:rPr>
          <w:rFonts w:ascii="仿宋_GB2312" w:eastAsia="仿宋_GB2312" w:hAnsi="FangSong" w:cs="Arial" w:hint="eastAsia"/>
          <w:b/>
          <w:color w:val="040404"/>
          <w:kern w:val="0"/>
          <w:sz w:val="24"/>
          <w:szCs w:val="24"/>
        </w:rPr>
        <w:t>融合、全员覆盖</w:t>
      </w:r>
      <w:r w:rsidRPr="00187F7F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”的国际化培养体系，为拔尖学生创造更多机会申请世界一流高校的研究生，特别是博土研究生。</w:t>
      </w:r>
    </w:p>
    <w:p w14:paraId="75554D10" w14:textId="77777777" w:rsidR="008C2B53" w:rsidRDefault="008C2B53" w:rsidP="006626D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Arial"/>
          <w:bCs/>
          <w:color w:val="040404"/>
          <w:kern w:val="0"/>
          <w:sz w:val="36"/>
          <w:szCs w:val="36"/>
        </w:rPr>
      </w:pPr>
    </w:p>
    <w:p w14:paraId="61A14D95" w14:textId="77777777" w:rsidR="008C2B53" w:rsidRPr="008C2B53" w:rsidRDefault="008C2B53" w:rsidP="006626D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Arial"/>
          <w:bCs/>
          <w:color w:val="040404"/>
          <w:kern w:val="0"/>
          <w:sz w:val="32"/>
          <w:szCs w:val="36"/>
        </w:rPr>
      </w:pPr>
      <w:r w:rsidRPr="008C2B53">
        <w:rPr>
          <w:rFonts w:ascii="黑体" w:eastAsia="黑体" w:hAnsi="黑体" w:cs="Arial" w:hint="eastAsia"/>
          <w:bCs/>
          <w:color w:val="040404"/>
          <w:kern w:val="0"/>
          <w:sz w:val="32"/>
          <w:szCs w:val="36"/>
        </w:rPr>
        <w:t>中法数学拔尖班</w:t>
      </w:r>
    </w:p>
    <w:p w14:paraId="042A3715" w14:textId="77777777" w:rsidR="008C2B53" w:rsidRPr="008C2B53" w:rsidRDefault="008C2B53" w:rsidP="0066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FangSong" w:cs="Arial"/>
          <w:color w:val="040404"/>
          <w:kern w:val="0"/>
          <w:sz w:val="24"/>
          <w:szCs w:val="24"/>
        </w:rPr>
      </w:pPr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自2</w:t>
      </w:r>
      <w:r w:rsidRPr="008C2B53">
        <w:rPr>
          <w:rFonts w:ascii="仿宋_GB2312" w:eastAsia="仿宋_GB2312" w:hAnsi="FangSong" w:cs="Arial"/>
          <w:color w:val="040404"/>
          <w:kern w:val="0"/>
          <w:sz w:val="24"/>
          <w:szCs w:val="24"/>
        </w:rPr>
        <w:t>019年起</w:t>
      </w:r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，浙江大学拔尖人才培养项目中新增了中法数学拔尖班，旨在培养能够在未来20年之内，有希望成为竞争菲尔兹奖的高端数学人才。依托浙江大学与巴黎顶尖大学的特殊合作关系，我院正式</w:t>
      </w:r>
      <w:r w:rsidRPr="008C2B53">
        <w:rPr>
          <w:rFonts w:ascii="仿宋_GB2312" w:eastAsia="仿宋_GB2312" w:hAnsi="FangSong" w:cs="Arial"/>
          <w:color w:val="040404"/>
          <w:kern w:val="0"/>
          <w:sz w:val="24"/>
          <w:szCs w:val="24"/>
        </w:rPr>
        <w:t>启动</w:t>
      </w:r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与巴黎综合理工学院、巴黎高等矿业学院的联合培养项目，与巴黎萨克雷大学和索邦大学的联合培养项目也即将启动。中法数学拔尖</w:t>
      </w:r>
      <w:proofErr w:type="gramStart"/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班采取</w:t>
      </w:r>
      <w:proofErr w:type="gramEnd"/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定向培养，更加突出国际化特色，根据与巴黎综合理工学院、巴黎高等矿业学院两所法国高校签订的协议，实行3+3+x，3+2+x的培养模式（x指由个人选择是否攻读博士学位），本科阶段完成后授予浙大本科学位，包括竺院荣誉证书，3+3或3+2完成后授予法国工程师学位（荣誉硕士学位）。</w:t>
      </w:r>
    </w:p>
    <w:p w14:paraId="628FCDF5" w14:textId="77777777" w:rsidR="008C2B53" w:rsidRPr="008C2B53" w:rsidRDefault="008C2B53" w:rsidP="0066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FangSong" w:cs="Arial"/>
          <w:color w:val="040404"/>
          <w:kern w:val="0"/>
          <w:sz w:val="24"/>
          <w:szCs w:val="24"/>
        </w:rPr>
      </w:pPr>
      <w:r w:rsidRPr="008C2B53">
        <w:rPr>
          <w:rFonts w:ascii="仿宋_GB2312" w:eastAsia="仿宋_GB2312" w:hAnsi="FangSong" w:cs="Arial"/>
          <w:color w:val="040404"/>
          <w:kern w:val="0"/>
          <w:sz w:val="24"/>
          <w:szCs w:val="24"/>
        </w:rPr>
        <w:t>中法数学拔尖班</w:t>
      </w:r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在</w:t>
      </w:r>
      <w:r w:rsidRPr="008C2B53">
        <w:rPr>
          <w:rFonts w:ascii="仿宋_GB2312" w:eastAsia="仿宋_GB2312" w:hAnsi="FangSong" w:cs="Arial"/>
          <w:color w:val="040404"/>
          <w:kern w:val="0"/>
          <w:sz w:val="24"/>
          <w:szCs w:val="24"/>
        </w:rPr>
        <w:t>数学求是科学班和数学强基班中进行选拔</w:t>
      </w:r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，</w:t>
      </w:r>
      <w:r w:rsidRPr="008C2B53">
        <w:rPr>
          <w:rFonts w:ascii="仿宋_GB2312" w:eastAsia="仿宋_GB2312" w:hAnsi="FangSong" w:cs="Arial"/>
          <w:color w:val="040404"/>
          <w:kern w:val="0"/>
          <w:sz w:val="24"/>
          <w:szCs w:val="24"/>
        </w:rPr>
        <w:t>每届</w:t>
      </w:r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1</w:t>
      </w:r>
      <w:r w:rsidRPr="008C2B53">
        <w:rPr>
          <w:rFonts w:ascii="仿宋_GB2312" w:eastAsia="仿宋_GB2312" w:hAnsi="FangSong" w:cs="Arial"/>
          <w:color w:val="040404"/>
          <w:kern w:val="0"/>
          <w:sz w:val="24"/>
          <w:szCs w:val="24"/>
        </w:rPr>
        <w:t>0人</w:t>
      </w:r>
      <w:r w:rsidRPr="008C2B53">
        <w:rPr>
          <w:rFonts w:ascii="仿宋_GB2312" w:eastAsia="仿宋_GB2312" w:hAnsi="FangSong" w:cs="Arial" w:hint="eastAsia"/>
          <w:color w:val="040404"/>
          <w:kern w:val="0"/>
          <w:sz w:val="24"/>
          <w:szCs w:val="24"/>
        </w:rPr>
        <w:t>左右。</w:t>
      </w:r>
    </w:p>
    <w:sectPr w:rsidR="008C2B53" w:rsidRPr="008C2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31817" w14:textId="77777777" w:rsidR="00AB4C2E" w:rsidRDefault="00AB4C2E" w:rsidP="001327C0">
      <w:r>
        <w:separator/>
      </w:r>
    </w:p>
  </w:endnote>
  <w:endnote w:type="continuationSeparator" w:id="0">
    <w:p w14:paraId="402E33FD" w14:textId="77777777" w:rsidR="00AB4C2E" w:rsidRDefault="00AB4C2E" w:rsidP="0013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FE3FA" w14:textId="77777777" w:rsidR="00AB4C2E" w:rsidRDefault="00AB4C2E" w:rsidP="001327C0">
      <w:r>
        <w:separator/>
      </w:r>
    </w:p>
  </w:footnote>
  <w:footnote w:type="continuationSeparator" w:id="0">
    <w:p w14:paraId="6356A703" w14:textId="77777777" w:rsidR="00AB4C2E" w:rsidRDefault="00AB4C2E" w:rsidP="00132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6C"/>
    <w:rsid w:val="000A0708"/>
    <w:rsid w:val="001327C0"/>
    <w:rsid w:val="001629E8"/>
    <w:rsid w:val="00187F7F"/>
    <w:rsid w:val="00311C4A"/>
    <w:rsid w:val="00324B97"/>
    <w:rsid w:val="0036396C"/>
    <w:rsid w:val="00424224"/>
    <w:rsid w:val="00470C68"/>
    <w:rsid w:val="005B2EEB"/>
    <w:rsid w:val="00640061"/>
    <w:rsid w:val="006626D8"/>
    <w:rsid w:val="00806F71"/>
    <w:rsid w:val="008517B4"/>
    <w:rsid w:val="0089635E"/>
    <w:rsid w:val="008A3BCD"/>
    <w:rsid w:val="008C2B53"/>
    <w:rsid w:val="0099781F"/>
    <w:rsid w:val="00AB4C2E"/>
    <w:rsid w:val="00B529FB"/>
    <w:rsid w:val="00C44288"/>
    <w:rsid w:val="00D646B6"/>
    <w:rsid w:val="00E10E87"/>
    <w:rsid w:val="00E17A8E"/>
    <w:rsid w:val="00E8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004AD"/>
  <w15:chartTrackingRefBased/>
  <w15:docId w15:val="{0EA00EE8-E015-46AD-805E-A76F0F08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7F7F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187F7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187F7F"/>
  </w:style>
  <w:style w:type="paragraph" w:styleId="a6">
    <w:name w:val="header"/>
    <w:basedOn w:val="a"/>
    <w:link w:val="a7"/>
    <w:uiPriority w:val="99"/>
    <w:unhideWhenUsed/>
    <w:rsid w:val="00132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327C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32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327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2020-12-07T02:34:00Z</dcterms:created>
  <dcterms:modified xsi:type="dcterms:W3CDTF">2020-12-07T02:41:00Z</dcterms:modified>
</cp:coreProperties>
</file>