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p>
    <w:p>
      <w:pPr>
        <w:jc w:val="center"/>
        <w:rPr>
          <w:b/>
          <w:bCs/>
          <w:sz w:val="72"/>
          <w:szCs w:val="72"/>
        </w:rPr>
      </w:pPr>
      <w:r>
        <w:rPr>
          <w:rFonts w:hint="eastAsia" w:hAnsi="宋体"/>
          <w:b/>
          <w:bCs/>
          <w:sz w:val="72"/>
          <w:szCs w:val="72"/>
        </w:rPr>
        <w:t>数学科学学院</w:t>
      </w:r>
    </w:p>
    <w:p>
      <w:pPr>
        <w:jc w:val="center"/>
        <w:rPr>
          <w:b/>
          <w:bCs/>
          <w:sz w:val="44"/>
          <w:szCs w:val="44"/>
        </w:rPr>
      </w:pPr>
    </w:p>
    <w:p>
      <w:pPr>
        <w:jc w:val="center"/>
        <w:rPr>
          <w:b/>
          <w:bCs/>
          <w:sz w:val="52"/>
          <w:szCs w:val="52"/>
        </w:rPr>
      </w:pPr>
      <w:r>
        <w:rPr>
          <w:sz w:val="52"/>
          <w:szCs w:val="52"/>
        </w:rPr>
        <w:t>201</w:t>
      </w:r>
      <w:r>
        <w:rPr>
          <w:rFonts w:hint="eastAsia"/>
          <w:sz w:val="52"/>
          <w:szCs w:val="52"/>
          <w:lang w:val="en-US" w:eastAsia="zh-CN"/>
        </w:rPr>
        <w:t>8</w:t>
      </w:r>
      <w:r>
        <w:rPr>
          <w:sz w:val="52"/>
          <w:szCs w:val="52"/>
        </w:rPr>
        <w:t>届</w:t>
      </w:r>
      <w:r>
        <w:rPr>
          <w:rFonts w:hAnsi="宋体"/>
          <w:b/>
          <w:bCs/>
          <w:sz w:val="52"/>
          <w:szCs w:val="52"/>
        </w:rPr>
        <w:t>毕业生就业质量报告</w:t>
      </w:r>
    </w:p>
    <w:p>
      <w:pPr>
        <w:jc w:val="center"/>
        <w:rPr>
          <w:b/>
          <w:bCs/>
          <w:sz w:val="44"/>
          <w:szCs w:val="44"/>
        </w:rPr>
      </w:pPr>
    </w:p>
    <w:p>
      <w:pPr>
        <w:jc w:val="center"/>
        <w:rPr>
          <w:b/>
          <w:bCs/>
          <w:sz w:val="44"/>
          <w:szCs w:val="44"/>
        </w:rPr>
      </w:pPr>
    </w:p>
    <w:p>
      <w:pPr>
        <w:jc w:val="center"/>
        <w:rPr>
          <w:b/>
          <w:bCs/>
          <w:sz w:val="44"/>
          <w:szCs w:val="44"/>
        </w:rPr>
      </w:pPr>
    </w:p>
    <w:p>
      <w:pPr>
        <w:jc w:val="center"/>
        <w:rPr>
          <w:sz w:val="44"/>
          <w:szCs w:val="44"/>
        </w:rPr>
      </w:pPr>
    </w:p>
    <w:p>
      <w:pPr>
        <w:jc w:val="center"/>
        <w:rPr>
          <w:sz w:val="44"/>
          <w:szCs w:val="44"/>
        </w:rPr>
      </w:pPr>
      <w:r>
        <w:rPr>
          <w:sz w:val="44"/>
          <w:szCs w:val="44"/>
        </w:rPr>
        <w:drawing>
          <wp:inline distT="0" distB="0" distL="0" distR="0">
            <wp:extent cx="1584325" cy="1562735"/>
            <wp:effectExtent l="19050" t="0" r="0" b="0"/>
            <wp:docPr id="1" name="Picture 2" descr="浙江大学校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浙江大学校标1"/>
                    <pic:cNvPicPr>
                      <a:picLocks noChangeAspect="1" noChangeArrowheads="1"/>
                    </pic:cNvPicPr>
                  </pic:nvPicPr>
                  <pic:blipFill>
                    <a:blip r:embed="rId5">
                      <a:biLevel thresh="50000"/>
                      <a:grayscl/>
                    </a:blip>
                    <a:srcRect/>
                    <a:stretch>
                      <a:fillRect/>
                    </a:stretch>
                  </pic:blipFill>
                  <pic:spPr>
                    <a:xfrm>
                      <a:off x="0" y="0"/>
                      <a:ext cx="1584325" cy="1562735"/>
                    </a:xfrm>
                    <a:prstGeom prst="rect">
                      <a:avLst/>
                    </a:prstGeom>
                    <a:solidFill>
                      <a:srgbClr val="000000"/>
                    </a:solidFill>
                    <a:ln w="9525">
                      <a:noFill/>
                      <a:miter lim="800000"/>
                      <a:headEnd/>
                      <a:tailEnd/>
                    </a:ln>
                  </pic:spPr>
                </pic:pic>
              </a:graphicData>
            </a:graphic>
          </wp:inline>
        </w:drawing>
      </w: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p>
    <w:p>
      <w:pPr>
        <w:jc w:val="center"/>
        <w:rPr>
          <w:sz w:val="44"/>
          <w:szCs w:val="44"/>
        </w:rPr>
      </w:pPr>
      <w:r>
        <w:rPr>
          <w:rFonts w:hAnsi="宋体"/>
          <w:sz w:val="44"/>
          <w:szCs w:val="44"/>
        </w:rPr>
        <w:t>浙江大学</w:t>
      </w:r>
      <w:r>
        <w:rPr>
          <w:rFonts w:hint="eastAsia" w:hAnsi="宋体"/>
          <w:sz w:val="44"/>
          <w:szCs w:val="44"/>
        </w:rPr>
        <w:t>数学科学学</w:t>
      </w:r>
      <w:r>
        <w:rPr>
          <w:rFonts w:hAnsi="宋体"/>
          <w:sz w:val="44"/>
          <w:szCs w:val="44"/>
        </w:rPr>
        <w:t>院制</w:t>
      </w:r>
    </w:p>
    <w:p>
      <w:pPr>
        <w:jc w:val="center"/>
        <w:rPr>
          <w:sz w:val="44"/>
          <w:szCs w:val="44"/>
        </w:rPr>
      </w:pPr>
      <w:r>
        <w:rPr>
          <w:sz w:val="44"/>
          <w:szCs w:val="44"/>
        </w:rPr>
        <w:t>201</w:t>
      </w:r>
      <w:r>
        <w:rPr>
          <w:rFonts w:hint="eastAsia"/>
          <w:sz w:val="44"/>
          <w:szCs w:val="44"/>
          <w:lang w:val="en-US" w:eastAsia="zh-CN"/>
        </w:rPr>
        <w:t>8</w:t>
      </w:r>
      <w:r>
        <w:rPr>
          <w:rFonts w:hAnsi="宋体"/>
          <w:sz w:val="44"/>
          <w:szCs w:val="44"/>
        </w:rPr>
        <w:t>年</w:t>
      </w:r>
      <w:r>
        <w:rPr>
          <w:rFonts w:hint="eastAsia"/>
          <w:sz w:val="44"/>
          <w:szCs w:val="44"/>
        </w:rPr>
        <w:t>12</w:t>
      </w:r>
      <w:r>
        <w:rPr>
          <w:rFonts w:hAnsi="宋体"/>
          <w:sz w:val="44"/>
          <w:szCs w:val="44"/>
        </w:rPr>
        <w:t>月</w:t>
      </w:r>
    </w:p>
    <w:p>
      <w:pPr>
        <w:pStyle w:val="63"/>
        <w:jc w:val="center"/>
        <w:rPr>
          <w:rFonts w:ascii="Times New Roman" w:hAnsi="宋体"/>
          <w:color w:val="auto"/>
          <w:sz w:val="40"/>
          <w:lang w:val="zh-CN"/>
        </w:rPr>
      </w:pPr>
      <w:r>
        <w:rPr>
          <w:rFonts w:ascii="Times New Roman" w:hAnsi="Times New Roman"/>
          <w:lang w:val="zh-CN"/>
        </w:rPr>
        <w:br w:type="page"/>
      </w:r>
      <w:r>
        <w:rPr>
          <w:rFonts w:ascii="Times New Roman" w:hAnsi="宋体"/>
          <w:color w:val="auto"/>
          <w:sz w:val="40"/>
          <w:lang w:val="zh-CN"/>
        </w:rPr>
        <w:t>目录</w:t>
      </w:r>
    </w:p>
    <w:p/>
    <w:p>
      <w:pPr>
        <w:pStyle w:val="15"/>
        <w:tabs>
          <w:tab w:val="right" w:leader="dot" w:pos="8296"/>
        </w:tabs>
        <w:rPr>
          <w:rFonts w:asciiTheme="minorHAnsi" w:hAnsiTheme="minorHAnsi" w:eastAsiaTheme="minorEastAsia" w:cstheme="minorBidi"/>
          <w:szCs w:val="22"/>
        </w:rPr>
      </w:pPr>
      <w:r>
        <w:fldChar w:fldCharType="begin"/>
      </w:r>
      <w:r>
        <w:instrText xml:space="preserve"> TOC \o "1-3" \h \z \u </w:instrText>
      </w:r>
      <w:r>
        <w:fldChar w:fldCharType="separate"/>
      </w:r>
      <w:r>
        <w:fldChar w:fldCharType="begin"/>
      </w:r>
      <w:r>
        <w:instrText xml:space="preserve"> HYPERLINK \l "_Toc501712839" </w:instrText>
      </w:r>
      <w:r>
        <w:fldChar w:fldCharType="separate"/>
      </w:r>
      <w:r>
        <w:rPr>
          <w:rStyle w:val="22"/>
          <w:rFonts w:hint="eastAsia" w:hAnsi="宋体"/>
        </w:rPr>
        <w:t>第一章</w:t>
      </w:r>
      <w:r>
        <w:rPr>
          <w:rStyle w:val="22"/>
        </w:rPr>
        <w:t xml:space="preserve"> 201</w:t>
      </w:r>
      <w:r>
        <w:rPr>
          <w:rStyle w:val="22"/>
          <w:rFonts w:hint="eastAsia"/>
          <w:lang w:val="en-US" w:eastAsia="zh-CN"/>
        </w:rPr>
        <w:t>8</w:t>
      </w:r>
      <w:r>
        <w:rPr>
          <w:rStyle w:val="22"/>
          <w:rFonts w:hint="eastAsia"/>
        </w:rPr>
        <w:t>届</w:t>
      </w:r>
      <w:r>
        <w:rPr>
          <w:rStyle w:val="22"/>
          <w:rFonts w:hint="eastAsia" w:hAnsi="宋体"/>
        </w:rPr>
        <w:t>毕业生就业创业基本情况</w:t>
      </w:r>
      <w:r>
        <w:tab/>
      </w:r>
      <w:r>
        <w:fldChar w:fldCharType="begin"/>
      </w:r>
      <w:r>
        <w:instrText xml:space="preserve"> PAGEREF _Toc501712839 \h </w:instrText>
      </w:r>
      <w:r>
        <w:fldChar w:fldCharType="separate"/>
      </w:r>
      <w:r>
        <w:t>1</w:t>
      </w:r>
      <w:r>
        <w:fldChar w:fldCharType="end"/>
      </w:r>
      <w:r>
        <w:fldChar w:fldCharType="end"/>
      </w:r>
    </w:p>
    <w:p>
      <w:pPr>
        <w:pStyle w:val="18"/>
        <w:tabs>
          <w:tab w:val="right" w:leader="dot" w:pos="8296"/>
        </w:tabs>
        <w:rPr>
          <w:rFonts w:asciiTheme="minorHAnsi" w:hAnsiTheme="minorHAnsi" w:eastAsiaTheme="minorEastAsia" w:cstheme="minorBidi"/>
          <w:szCs w:val="22"/>
        </w:rPr>
      </w:pPr>
      <w:r>
        <w:fldChar w:fldCharType="begin"/>
      </w:r>
      <w:r>
        <w:instrText xml:space="preserve"> HYPERLINK \l "_Toc501712840" </w:instrText>
      </w:r>
      <w:r>
        <w:fldChar w:fldCharType="separate"/>
      </w:r>
      <w:r>
        <w:rPr>
          <w:rStyle w:val="22"/>
          <w:rFonts w:hint="eastAsia" w:hAnsi="宋体"/>
        </w:rPr>
        <w:t>第一节</w:t>
      </w:r>
      <w:r>
        <w:rPr>
          <w:rStyle w:val="22"/>
        </w:rPr>
        <w:t>201</w:t>
      </w:r>
      <w:r>
        <w:rPr>
          <w:rStyle w:val="22"/>
          <w:rFonts w:hint="eastAsia"/>
          <w:lang w:val="en-US" w:eastAsia="zh-CN"/>
        </w:rPr>
        <w:t>8</w:t>
      </w:r>
      <w:r>
        <w:rPr>
          <w:rStyle w:val="22"/>
          <w:rFonts w:hint="eastAsia"/>
        </w:rPr>
        <w:t>届</w:t>
      </w:r>
      <w:r>
        <w:rPr>
          <w:rStyle w:val="22"/>
          <w:rFonts w:hint="eastAsia" w:hAnsi="宋体"/>
        </w:rPr>
        <w:t>毕业生升学就业总体情况</w:t>
      </w:r>
      <w:r>
        <w:tab/>
      </w:r>
      <w:r>
        <w:fldChar w:fldCharType="begin"/>
      </w:r>
      <w:r>
        <w:instrText xml:space="preserve"> PAGEREF _Toc501712840 \h </w:instrText>
      </w:r>
      <w:r>
        <w:fldChar w:fldCharType="separate"/>
      </w:r>
      <w:r>
        <w:t>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"_Toc501712841" </w:instrText>
      </w:r>
      <w:r>
        <w:fldChar w:fldCharType="separate"/>
      </w:r>
      <w:r>
        <w:rPr>
          <w:rStyle w:val="22"/>
          <w:rFonts w:hint="eastAsia" w:hAnsi="宋体"/>
        </w:rPr>
        <w:t>一、生源情况</w:t>
      </w:r>
      <w:r>
        <w:tab/>
      </w:r>
      <w:r>
        <w:fldChar w:fldCharType="begin"/>
      </w:r>
      <w:r>
        <w:instrText xml:space="preserve"> PAGEREF _Toc501712841 \h </w:instrText>
      </w:r>
      <w:r>
        <w:fldChar w:fldCharType="separate"/>
      </w:r>
      <w:r>
        <w:t>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"_Toc501712842" </w:instrText>
      </w:r>
      <w:r>
        <w:fldChar w:fldCharType="separate"/>
      </w:r>
      <w:r>
        <w:rPr>
          <w:rStyle w:val="22"/>
          <w:rFonts w:hint="eastAsia" w:hAnsi="宋体"/>
        </w:rPr>
        <w:t>二、初次就业率</w:t>
      </w:r>
      <w:r>
        <w:tab/>
      </w:r>
      <w:r>
        <w:fldChar w:fldCharType="begin"/>
      </w:r>
      <w:r>
        <w:instrText xml:space="preserve"> PAGEREF _Toc501712842 \h </w:instrText>
      </w:r>
      <w:r>
        <w:fldChar w:fldCharType="separate"/>
      </w:r>
      <w:r>
        <w:t>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"_Toc501712843" </w:instrText>
      </w:r>
      <w:r>
        <w:fldChar w:fldCharType="separate"/>
      </w:r>
      <w:r>
        <w:rPr>
          <w:rStyle w:val="22"/>
          <w:rFonts w:hint="eastAsia" w:hAnsi="宋体"/>
          <w:color w:val="auto"/>
        </w:rPr>
        <w:t>三、签约进展</w:t>
      </w:r>
      <w:r>
        <w:tab/>
      </w:r>
      <w:r>
        <w:fldChar w:fldCharType="begin"/>
      </w:r>
      <w:r>
        <w:instrText xml:space="preserve"> PAGEREF _Toc501712843 \h </w:instrText>
      </w:r>
      <w:r>
        <w:fldChar w:fldCharType="separate"/>
      </w:r>
      <w:r>
        <w:t>1</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"_Toc501712844" </w:instrText>
      </w:r>
      <w:r>
        <w:fldChar w:fldCharType="separate"/>
      </w:r>
      <w:r>
        <w:rPr>
          <w:rStyle w:val="22"/>
          <w:rFonts w:hint="eastAsia" w:hAnsi="宋体"/>
        </w:rPr>
        <w:t>四、就业流向</w:t>
      </w:r>
      <w:r>
        <w:tab/>
      </w:r>
      <w:r>
        <w:fldChar w:fldCharType="begin"/>
      </w:r>
      <w:r>
        <w:instrText xml:space="preserve"> PAGEREF _Toc501712844 \h </w:instrText>
      </w:r>
      <w:r>
        <w:fldChar w:fldCharType="separate"/>
      </w:r>
      <w:r>
        <w:t>5</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"_Toc501712845" </w:instrText>
      </w:r>
      <w:r>
        <w:fldChar w:fldCharType="separate"/>
      </w:r>
      <w:r>
        <w:rPr>
          <w:rStyle w:val="22"/>
          <w:rFonts w:hint="eastAsia" w:hAnsi="宋体"/>
        </w:rPr>
        <w:t>五、自主创业情况</w:t>
      </w:r>
      <w:r>
        <w:tab/>
      </w:r>
      <w:r>
        <w:fldChar w:fldCharType="begin"/>
      </w:r>
      <w:r>
        <w:instrText xml:space="preserve"> PAGEREF _Toc501712845 \h </w:instrText>
      </w:r>
      <w:r>
        <w:fldChar w:fldCharType="separate"/>
      </w:r>
      <w:r>
        <w:t>8</w:t>
      </w:r>
      <w:r>
        <w:fldChar w:fldCharType="end"/>
      </w:r>
      <w:r>
        <w:fldChar w:fldCharType="end"/>
      </w:r>
    </w:p>
    <w:p>
      <w:pPr>
        <w:pStyle w:val="18"/>
        <w:tabs>
          <w:tab w:val="right" w:leader="dot" w:pos="8296"/>
        </w:tabs>
        <w:rPr>
          <w:rFonts w:asciiTheme="minorHAnsi" w:hAnsiTheme="minorHAnsi" w:eastAsiaTheme="minorEastAsia" w:cstheme="minorBidi"/>
          <w:szCs w:val="22"/>
        </w:rPr>
      </w:pPr>
      <w:r>
        <w:fldChar w:fldCharType="begin"/>
      </w:r>
      <w:r>
        <w:instrText xml:space="preserve"> HYPERLINK \l "_Toc501712846" </w:instrText>
      </w:r>
      <w:r>
        <w:fldChar w:fldCharType="separate"/>
      </w:r>
      <w:r>
        <w:rPr>
          <w:rStyle w:val="22"/>
          <w:rFonts w:hint="eastAsia" w:hAnsi="宋体"/>
        </w:rPr>
        <w:t>第二节</w:t>
      </w:r>
      <w:r>
        <w:rPr>
          <w:rStyle w:val="22"/>
          <w:rFonts w:hAnsi="宋体"/>
        </w:rPr>
        <w:t xml:space="preserve">  201</w:t>
      </w:r>
      <w:r>
        <w:rPr>
          <w:rStyle w:val="22"/>
          <w:rFonts w:hint="eastAsia" w:hAnsi="宋体"/>
          <w:lang w:val="en-US" w:eastAsia="zh-CN"/>
        </w:rPr>
        <w:t>8</w:t>
      </w:r>
      <w:r>
        <w:rPr>
          <w:rStyle w:val="22"/>
          <w:rFonts w:hint="eastAsia" w:hAnsi="宋体"/>
        </w:rPr>
        <w:t>届本科毕业生升学就业情况</w:t>
      </w:r>
      <w:r>
        <w:tab/>
      </w:r>
      <w:r>
        <w:fldChar w:fldCharType="begin"/>
      </w:r>
      <w:r>
        <w:instrText xml:space="preserve"> PAGEREF _Toc501712846 \h </w:instrText>
      </w:r>
      <w:r>
        <w:fldChar w:fldCharType="separate"/>
      </w:r>
      <w:r>
        <w:t>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"_Toc501712847" </w:instrText>
      </w:r>
      <w:r>
        <w:fldChar w:fldCharType="separate"/>
      </w:r>
      <w:r>
        <w:rPr>
          <w:rStyle w:val="22"/>
          <w:rFonts w:hint="eastAsia" w:hAnsi="宋体"/>
        </w:rPr>
        <w:t>一、生源情况</w:t>
      </w:r>
      <w:r>
        <w:tab/>
      </w:r>
      <w:r>
        <w:fldChar w:fldCharType="begin"/>
      </w:r>
      <w:r>
        <w:instrText xml:space="preserve"> PAGEREF _Toc501712847 \h </w:instrText>
      </w:r>
      <w:r>
        <w:fldChar w:fldCharType="separate"/>
      </w:r>
      <w:r>
        <w:t>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"_Toc501712848" </w:instrText>
      </w:r>
      <w:r>
        <w:fldChar w:fldCharType="separate"/>
      </w:r>
      <w:r>
        <w:rPr>
          <w:rStyle w:val="22"/>
          <w:rFonts w:hint="eastAsia" w:hAnsi="宋体"/>
        </w:rPr>
        <w:t>二、初次就业率</w:t>
      </w:r>
      <w:r>
        <w:tab/>
      </w:r>
      <w:r>
        <w:fldChar w:fldCharType="begin"/>
      </w:r>
      <w:r>
        <w:instrText xml:space="preserve"> PAGEREF _Toc501712848 \h </w:instrText>
      </w:r>
      <w:r>
        <w:fldChar w:fldCharType="separate"/>
      </w:r>
      <w:r>
        <w:t>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"_Toc501712849" </w:instrText>
      </w:r>
      <w:r>
        <w:fldChar w:fldCharType="separate"/>
      </w:r>
      <w:r>
        <w:rPr>
          <w:rStyle w:val="22"/>
          <w:rFonts w:hint="eastAsia"/>
        </w:rPr>
        <w:t>三、</w:t>
      </w:r>
      <w:r>
        <w:rPr>
          <w:rStyle w:val="22"/>
          <w:rFonts w:hint="eastAsia" w:hAnsi="宋体"/>
        </w:rPr>
        <w:t>国内升学情况</w:t>
      </w:r>
      <w:r>
        <w:tab/>
      </w:r>
      <w:r>
        <w:fldChar w:fldCharType="begin"/>
      </w:r>
      <w:r>
        <w:instrText xml:space="preserve"> PAGEREF _Toc501712849 \h </w:instrText>
      </w:r>
      <w:r>
        <w:fldChar w:fldCharType="separate"/>
      </w:r>
      <w:r>
        <w:t>9</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"_Toc501712850" </w:instrText>
      </w:r>
      <w:r>
        <w:fldChar w:fldCharType="separate"/>
      </w:r>
      <w:r>
        <w:rPr>
          <w:rStyle w:val="22"/>
          <w:rFonts w:hint="eastAsia" w:hAnsi="宋体"/>
        </w:rPr>
        <w:t>四、出国（境）情况</w:t>
      </w:r>
      <w:r>
        <w:tab/>
      </w:r>
      <w:r>
        <w:fldChar w:fldCharType="begin"/>
      </w:r>
      <w:r>
        <w:instrText xml:space="preserve"> PAGEREF _Toc501712850 \h </w:instrText>
      </w:r>
      <w:r>
        <w:fldChar w:fldCharType="separate"/>
      </w:r>
      <w:r>
        <w:t>10</w:t>
      </w:r>
      <w:r>
        <w:fldChar w:fldCharType="end"/>
      </w:r>
      <w:r>
        <w:fldChar w:fldCharType="end"/>
      </w:r>
    </w:p>
    <w:p>
      <w:pPr>
        <w:pStyle w:val="18"/>
        <w:tabs>
          <w:tab w:val="right" w:leader="dot" w:pos="8296"/>
        </w:tabs>
        <w:rPr>
          <w:rFonts w:asciiTheme="minorHAnsi" w:hAnsiTheme="minorHAnsi" w:eastAsiaTheme="minorEastAsia" w:cstheme="minorBidi"/>
          <w:szCs w:val="22"/>
        </w:rPr>
      </w:pPr>
      <w:r>
        <w:fldChar w:fldCharType="begin"/>
      </w:r>
      <w:r>
        <w:instrText xml:space="preserve"> HYPERLINK \l "_Toc501712851" </w:instrText>
      </w:r>
      <w:r>
        <w:fldChar w:fldCharType="separate"/>
      </w:r>
      <w:r>
        <w:rPr>
          <w:rStyle w:val="22"/>
          <w:rFonts w:hint="eastAsia" w:hAnsi="宋体"/>
          <w:kern w:val="44"/>
        </w:rPr>
        <w:t>第三节</w:t>
      </w:r>
      <w:r>
        <w:rPr>
          <w:rStyle w:val="22"/>
          <w:kern w:val="44"/>
        </w:rPr>
        <w:t xml:space="preserve">  201</w:t>
      </w:r>
      <w:r>
        <w:rPr>
          <w:rStyle w:val="22"/>
          <w:rFonts w:hint="eastAsia"/>
          <w:kern w:val="44"/>
          <w:lang w:val="en-US" w:eastAsia="zh-CN"/>
        </w:rPr>
        <w:t>8</w:t>
      </w:r>
      <w:r>
        <w:rPr>
          <w:rStyle w:val="22"/>
          <w:rFonts w:hint="eastAsia"/>
          <w:kern w:val="44"/>
        </w:rPr>
        <w:t>届</w:t>
      </w:r>
      <w:r>
        <w:rPr>
          <w:rStyle w:val="22"/>
          <w:rFonts w:hint="eastAsia" w:hAnsi="宋体"/>
          <w:kern w:val="44"/>
        </w:rPr>
        <w:t>毕业研究生就业情况</w:t>
      </w:r>
      <w:r>
        <w:tab/>
      </w:r>
      <w:r>
        <w:fldChar w:fldCharType="begin"/>
      </w:r>
      <w:r>
        <w:instrText xml:space="preserve"> PAGEREF _Toc501712851 \h </w:instrText>
      </w:r>
      <w:r>
        <w:fldChar w:fldCharType="separate"/>
      </w:r>
      <w:r>
        <w:t>12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"_Toc501712852" </w:instrText>
      </w:r>
      <w:r>
        <w:fldChar w:fldCharType="separate"/>
      </w:r>
      <w:r>
        <w:rPr>
          <w:rStyle w:val="22"/>
          <w:rFonts w:hint="eastAsia" w:hAnsi="宋体"/>
        </w:rPr>
        <w:t>一、生源情况</w:t>
      </w:r>
      <w:r>
        <w:tab/>
      </w:r>
      <w:r>
        <w:fldChar w:fldCharType="begin"/>
      </w:r>
      <w:r>
        <w:instrText xml:space="preserve"> PAGEREF _Toc501712852 \h </w:instrText>
      </w:r>
      <w:r>
        <w:fldChar w:fldCharType="separate"/>
      </w:r>
      <w:r>
        <w:t>12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"_Toc501712853" </w:instrText>
      </w:r>
      <w:r>
        <w:fldChar w:fldCharType="separate"/>
      </w:r>
      <w:r>
        <w:rPr>
          <w:rStyle w:val="22"/>
          <w:rFonts w:hint="eastAsia" w:hAnsi="宋体"/>
        </w:rPr>
        <w:t>二、初次就业率</w:t>
      </w:r>
      <w:r>
        <w:tab/>
      </w:r>
      <w:r>
        <w:fldChar w:fldCharType="begin"/>
      </w:r>
      <w:r>
        <w:instrText xml:space="preserve"> PAGEREF _Toc501712853 \h </w:instrText>
      </w:r>
      <w:r>
        <w:fldChar w:fldCharType="separate"/>
      </w:r>
      <w:r>
        <w:t>12</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"_Toc501712854" </w:instrText>
      </w:r>
      <w:r>
        <w:fldChar w:fldCharType="separate"/>
      </w:r>
      <w:r>
        <w:rPr>
          <w:rStyle w:val="22"/>
          <w:rFonts w:hint="eastAsia"/>
        </w:rPr>
        <w:t>三、</w:t>
      </w:r>
      <w:r>
        <w:rPr>
          <w:rStyle w:val="22"/>
          <w:rFonts w:hint="eastAsia" w:hAnsi="宋体"/>
        </w:rPr>
        <w:t>国内升学情况</w:t>
      </w:r>
      <w:r>
        <w:tab/>
      </w:r>
      <w:r>
        <w:fldChar w:fldCharType="begin"/>
      </w:r>
      <w:r>
        <w:instrText xml:space="preserve"> PAGEREF _Toc501712854 \h </w:instrText>
      </w:r>
      <w:r>
        <w:fldChar w:fldCharType="separate"/>
      </w:r>
      <w:r>
        <w:t>13</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"_Toc501712855" </w:instrText>
      </w:r>
      <w:r>
        <w:fldChar w:fldCharType="separate"/>
      </w:r>
      <w:r>
        <w:rPr>
          <w:rStyle w:val="22"/>
          <w:rFonts w:hint="eastAsia" w:hAnsi="宋体"/>
        </w:rPr>
        <w:t>四、出国（境）情况</w:t>
      </w:r>
      <w:r>
        <w:tab/>
      </w:r>
      <w:r>
        <w:fldChar w:fldCharType="begin"/>
      </w:r>
      <w:r>
        <w:instrText xml:space="preserve"> PAGEREF _Toc501712855 \h </w:instrText>
      </w:r>
      <w:r>
        <w:fldChar w:fldCharType="separate"/>
      </w:r>
      <w:r>
        <w:t>13</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"_Toc501712856" </w:instrText>
      </w:r>
      <w:r>
        <w:fldChar w:fldCharType="separate"/>
      </w:r>
      <w:r>
        <w:rPr>
          <w:rStyle w:val="22"/>
          <w:rFonts w:hint="eastAsia" w:hAnsi="宋体"/>
        </w:rPr>
        <w:t>第二章</w:t>
      </w:r>
      <w:r>
        <w:rPr>
          <w:rStyle w:val="22"/>
        </w:rPr>
        <w:t xml:space="preserve">  201</w:t>
      </w:r>
      <w:r>
        <w:rPr>
          <w:rStyle w:val="22"/>
          <w:rFonts w:hint="eastAsia"/>
          <w:lang w:val="en-US" w:eastAsia="zh-CN"/>
        </w:rPr>
        <w:t>8</w:t>
      </w:r>
      <w:r>
        <w:rPr>
          <w:rStyle w:val="22"/>
          <w:rFonts w:hint="eastAsia"/>
        </w:rPr>
        <w:t>届</w:t>
      </w:r>
      <w:r>
        <w:rPr>
          <w:rStyle w:val="22"/>
          <w:rFonts w:hint="eastAsia" w:hAnsi="宋体"/>
        </w:rPr>
        <w:t>毕业生就业创业指导与服务</w:t>
      </w:r>
      <w:r>
        <w:tab/>
      </w:r>
      <w:r>
        <w:fldChar w:fldCharType="begin"/>
      </w:r>
      <w:r>
        <w:instrText xml:space="preserve"> PAGEREF _Toc501712856 \h </w:instrText>
      </w:r>
      <w:r>
        <w:fldChar w:fldCharType="separate"/>
      </w:r>
      <w:r>
        <w:t>14</w:t>
      </w:r>
      <w:r>
        <w:fldChar w:fldCharType="end"/>
      </w:r>
      <w:r>
        <w:fldChar w:fldCharType="end"/>
      </w:r>
    </w:p>
    <w:p>
      <w:pPr>
        <w:pStyle w:val="18"/>
        <w:tabs>
          <w:tab w:val="right" w:leader="dot" w:pos="8296"/>
        </w:tabs>
        <w:rPr>
          <w:rFonts w:asciiTheme="minorHAnsi" w:hAnsiTheme="minorHAnsi" w:eastAsiaTheme="minorEastAsia" w:cstheme="minorBidi"/>
          <w:szCs w:val="22"/>
        </w:rPr>
      </w:pPr>
      <w:r>
        <w:fldChar w:fldCharType="begin"/>
      </w:r>
      <w:r>
        <w:instrText xml:space="preserve"> HYPERLINK \l "_Toc501712857" </w:instrText>
      </w:r>
      <w:r>
        <w:fldChar w:fldCharType="separate"/>
      </w:r>
      <w:r>
        <w:rPr>
          <w:rStyle w:val="22"/>
          <w:rFonts w:hint="eastAsia" w:hAnsi="宋体"/>
        </w:rPr>
        <w:t>第一节</w:t>
      </w:r>
      <w:r>
        <w:rPr>
          <w:rStyle w:val="22"/>
          <w:rFonts w:hint="eastAsia" w:hAnsi="宋体"/>
          <w:lang w:val="en-US" w:eastAsia="zh-CN"/>
        </w:rPr>
        <w:t xml:space="preserve">  </w:t>
      </w:r>
      <w:r>
        <w:rPr>
          <w:rStyle w:val="22"/>
          <w:rFonts w:hint="eastAsia" w:hAnsi="宋体"/>
        </w:rPr>
        <w:t>面向</w:t>
      </w:r>
      <w:r>
        <w:rPr>
          <w:rStyle w:val="22"/>
          <w:rFonts w:hAnsi="宋体"/>
        </w:rPr>
        <w:t>201</w:t>
      </w:r>
      <w:r>
        <w:rPr>
          <w:rStyle w:val="22"/>
          <w:rFonts w:hint="eastAsia" w:hAnsi="宋体"/>
          <w:lang w:val="en-US" w:eastAsia="zh-CN"/>
        </w:rPr>
        <w:t>8</w:t>
      </w:r>
      <w:r>
        <w:rPr>
          <w:rStyle w:val="22"/>
          <w:rFonts w:hint="eastAsia" w:hAnsi="宋体"/>
        </w:rPr>
        <w:t>届毕业生校园招聘</w:t>
      </w:r>
      <w:r>
        <w:tab/>
      </w:r>
      <w:r>
        <w:fldChar w:fldCharType="begin"/>
      </w:r>
      <w:r>
        <w:instrText xml:space="preserve"> PAGEREF _Toc501712857 \h </w:instrText>
      </w:r>
      <w:r>
        <w:fldChar w:fldCharType="separate"/>
      </w:r>
      <w:r>
        <w:t>14</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"_Toc501712858" </w:instrText>
      </w:r>
      <w:r>
        <w:fldChar w:fldCharType="separate"/>
      </w:r>
      <w:r>
        <w:rPr>
          <w:rStyle w:val="22"/>
          <w:rFonts w:hint="eastAsia" w:hAnsi="宋体"/>
        </w:rPr>
        <w:t>一、专场招聘会</w:t>
      </w:r>
      <w:r>
        <w:tab/>
      </w:r>
      <w:r>
        <w:fldChar w:fldCharType="begin"/>
      </w:r>
      <w:r>
        <w:instrText xml:space="preserve"> PAGEREF _Toc501712858 \h </w:instrText>
      </w:r>
      <w:r>
        <w:fldChar w:fldCharType="separate"/>
      </w:r>
      <w:r>
        <w:t>14</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"_Toc501712859" </w:instrText>
      </w:r>
      <w:r>
        <w:fldChar w:fldCharType="separate"/>
      </w:r>
      <w:r>
        <w:rPr>
          <w:rStyle w:val="22"/>
          <w:rFonts w:hint="eastAsia" w:hAnsi="宋体"/>
        </w:rPr>
        <w:t>二、发布招聘信息</w:t>
      </w:r>
      <w:r>
        <w:tab/>
      </w:r>
      <w:r>
        <w:fldChar w:fldCharType="begin"/>
      </w:r>
      <w:r>
        <w:instrText xml:space="preserve"> PAGEREF _Toc501712859 \h </w:instrText>
      </w:r>
      <w:r>
        <w:fldChar w:fldCharType="separate"/>
      </w:r>
      <w:r>
        <w:t>14</w:t>
      </w:r>
      <w:r>
        <w:fldChar w:fldCharType="end"/>
      </w:r>
      <w:r>
        <w:fldChar w:fldCharType="end"/>
      </w:r>
    </w:p>
    <w:p>
      <w:pPr>
        <w:pStyle w:val="18"/>
        <w:tabs>
          <w:tab w:val="right" w:leader="dot" w:pos="8296"/>
        </w:tabs>
        <w:rPr>
          <w:rFonts w:asciiTheme="minorHAnsi" w:hAnsiTheme="minorHAnsi" w:eastAsiaTheme="minorEastAsia" w:cstheme="minorBidi"/>
          <w:szCs w:val="22"/>
        </w:rPr>
      </w:pPr>
      <w:r>
        <w:fldChar w:fldCharType="begin"/>
      </w:r>
      <w:r>
        <w:instrText xml:space="preserve"> HYPERLINK \l "_Toc501712860" </w:instrText>
      </w:r>
      <w:r>
        <w:fldChar w:fldCharType="separate"/>
      </w:r>
      <w:r>
        <w:rPr>
          <w:rStyle w:val="22"/>
          <w:rFonts w:hint="eastAsia" w:hAnsi="宋体"/>
        </w:rPr>
        <w:t>第二节</w:t>
      </w:r>
      <w:r>
        <w:rPr>
          <w:rStyle w:val="22"/>
          <w:rFonts w:hint="eastAsia" w:hAnsi="宋体"/>
          <w:lang w:val="en-US" w:eastAsia="zh-CN"/>
        </w:rPr>
        <w:t xml:space="preserve">  </w:t>
      </w:r>
      <w:r>
        <w:rPr>
          <w:rStyle w:val="22"/>
          <w:rFonts w:hint="eastAsia" w:hAnsi="宋体"/>
        </w:rPr>
        <w:t>就业指导与服务</w:t>
      </w:r>
      <w:r>
        <w:tab/>
      </w:r>
      <w:r>
        <w:fldChar w:fldCharType="begin"/>
      </w:r>
      <w:r>
        <w:instrText xml:space="preserve"> PAGEREF _Toc501712860 \h </w:instrText>
      </w:r>
      <w:r>
        <w:fldChar w:fldCharType="separate"/>
      </w:r>
      <w:r>
        <w:t>15</w:t>
      </w:r>
      <w:r>
        <w:fldChar w:fldCharType="end"/>
      </w:r>
      <w:r>
        <w:fldChar w:fldCharType="end"/>
      </w:r>
    </w:p>
    <w:p>
      <w:pPr>
        <w:pStyle w:val="15"/>
        <w:tabs>
          <w:tab w:val="right" w:leader="dot" w:pos="8296"/>
        </w:tabs>
        <w:rPr>
          <w:rFonts w:asciiTheme="minorHAnsi" w:hAnsiTheme="minorHAnsi" w:eastAsiaTheme="minorEastAsia" w:cstheme="minorBidi"/>
          <w:szCs w:val="22"/>
        </w:rPr>
      </w:pPr>
      <w:r>
        <w:fldChar w:fldCharType="begin"/>
      </w:r>
      <w:r>
        <w:instrText xml:space="preserve"> HYPERLINK \l "_Toc501712862" </w:instrText>
      </w:r>
      <w:r>
        <w:fldChar w:fldCharType="separate"/>
      </w:r>
      <w:r>
        <w:rPr>
          <w:rStyle w:val="22"/>
          <w:rFonts w:hint="eastAsia" w:hAnsi="宋体"/>
        </w:rPr>
        <w:t>第三章</w:t>
      </w:r>
      <w:r>
        <w:rPr>
          <w:rStyle w:val="22"/>
        </w:rPr>
        <w:t xml:space="preserve">  201</w:t>
      </w:r>
      <w:r>
        <w:rPr>
          <w:rStyle w:val="22"/>
          <w:rFonts w:hint="eastAsia"/>
          <w:lang w:val="en-US" w:eastAsia="zh-CN"/>
        </w:rPr>
        <w:t>8</w:t>
      </w:r>
      <w:r>
        <w:rPr>
          <w:rStyle w:val="22"/>
          <w:rFonts w:hint="eastAsia"/>
        </w:rPr>
        <w:t>届</w:t>
      </w:r>
      <w:r>
        <w:rPr>
          <w:rStyle w:val="22"/>
          <w:rFonts w:hint="eastAsia" w:hAnsi="宋体"/>
        </w:rPr>
        <w:t>毕业生就业质量分析</w:t>
      </w:r>
      <w:r>
        <w:tab/>
      </w:r>
      <w:r>
        <w:fldChar w:fldCharType="begin"/>
      </w:r>
      <w:r>
        <w:instrText xml:space="preserve"> PAGEREF _Toc501712862 \h </w:instrText>
      </w:r>
      <w:r>
        <w:fldChar w:fldCharType="separate"/>
      </w:r>
      <w:r>
        <w:t>17</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"_Toc501712863" </w:instrText>
      </w:r>
      <w:r>
        <w:fldChar w:fldCharType="separate"/>
      </w:r>
      <w:r>
        <w:rPr>
          <w:rStyle w:val="22"/>
          <w:rFonts w:hint="eastAsia" w:hAnsi="宋体"/>
        </w:rPr>
        <w:t>一、求职途径</w:t>
      </w:r>
      <w:r>
        <w:tab/>
      </w:r>
      <w:r>
        <w:fldChar w:fldCharType="begin"/>
      </w:r>
      <w:r>
        <w:instrText xml:space="preserve"> PAGEREF _Toc501712863 \h </w:instrText>
      </w:r>
      <w:r>
        <w:fldChar w:fldCharType="separate"/>
      </w:r>
      <w:r>
        <w:t>17</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"_Toc501712864" </w:instrText>
      </w:r>
      <w:r>
        <w:fldChar w:fldCharType="separate"/>
      </w:r>
      <w:r>
        <w:rPr>
          <w:rStyle w:val="22"/>
          <w:rFonts w:hint="eastAsia" w:hAnsi="宋体"/>
        </w:rPr>
        <w:t>二、暂定年薪</w:t>
      </w:r>
      <w:r>
        <w:tab/>
      </w:r>
      <w:r>
        <w:fldChar w:fldCharType="begin"/>
      </w:r>
      <w:r>
        <w:instrText xml:space="preserve"> PAGEREF _Toc501712864 \h </w:instrText>
      </w:r>
      <w:r>
        <w:fldChar w:fldCharType="separate"/>
      </w:r>
      <w:r>
        <w:t>17</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"_Toc501712865" </w:instrText>
      </w:r>
      <w:r>
        <w:fldChar w:fldCharType="separate"/>
      </w:r>
      <w:r>
        <w:rPr>
          <w:rStyle w:val="22"/>
          <w:rFonts w:hint="eastAsia" w:hAnsi="宋体"/>
        </w:rPr>
        <w:t>三、专业相关度</w:t>
      </w:r>
      <w:r>
        <w:tab/>
      </w:r>
      <w:r>
        <w:fldChar w:fldCharType="begin"/>
      </w:r>
      <w:r>
        <w:instrText xml:space="preserve"> PAGEREF _Toc501712865 \h </w:instrText>
      </w:r>
      <w:r>
        <w:fldChar w:fldCharType="separate"/>
      </w:r>
      <w:r>
        <w:t>18</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"_Toc501712866" </w:instrText>
      </w:r>
      <w:r>
        <w:fldChar w:fldCharType="separate"/>
      </w:r>
      <w:r>
        <w:rPr>
          <w:rStyle w:val="22"/>
          <w:rFonts w:hint="eastAsia" w:hAnsi="宋体"/>
        </w:rPr>
        <w:t>四、工作满意度</w:t>
      </w:r>
      <w:r>
        <w:tab/>
      </w:r>
      <w:r>
        <w:fldChar w:fldCharType="begin"/>
      </w:r>
      <w:r>
        <w:instrText xml:space="preserve"> PAGEREF _Toc501712866 \h </w:instrText>
      </w:r>
      <w:r>
        <w:fldChar w:fldCharType="separate"/>
      </w:r>
      <w:r>
        <w:t>18</w:t>
      </w:r>
      <w:r>
        <w:fldChar w:fldCharType="end"/>
      </w:r>
      <w:r>
        <w:fldChar w:fldCharType="end"/>
      </w:r>
    </w:p>
    <w:p>
      <w:pPr>
        <w:pStyle w:val="11"/>
        <w:tabs>
          <w:tab w:val="right" w:leader="dot" w:pos="8296"/>
        </w:tabs>
        <w:rPr>
          <w:rFonts w:asciiTheme="minorHAnsi" w:hAnsiTheme="minorHAnsi" w:eastAsiaTheme="minorEastAsia" w:cstheme="minorBidi"/>
          <w:szCs w:val="22"/>
        </w:rPr>
      </w:pPr>
      <w:r>
        <w:fldChar w:fldCharType="begin"/>
      </w:r>
      <w:r>
        <w:instrText xml:space="preserve"> HYPERLINK \l "_Toc501712867" </w:instrText>
      </w:r>
      <w:r>
        <w:fldChar w:fldCharType="separate"/>
      </w:r>
      <w:r>
        <w:rPr>
          <w:rStyle w:val="22"/>
          <w:rFonts w:hint="eastAsia" w:hAnsi="宋体"/>
        </w:rPr>
        <w:t>五、用人单位评价</w:t>
      </w:r>
      <w:r>
        <w:tab/>
      </w:r>
      <w:r>
        <w:fldChar w:fldCharType="begin"/>
      </w:r>
      <w:r>
        <w:instrText xml:space="preserve"> PAGEREF _Toc501712867 \h </w:instrText>
      </w:r>
      <w:r>
        <w:fldChar w:fldCharType="separate"/>
      </w:r>
      <w:r>
        <w:t>19</w:t>
      </w:r>
      <w:r>
        <w:fldChar w:fldCharType="end"/>
      </w:r>
      <w:r>
        <w:fldChar w:fldCharType="end"/>
      </w:r>
    </w:p>
    <w:p>
      <w:pPr>
        <w:pStyle w:val="11"/>
        <w:tabs>
          <w:tab w:val="right" w:leader="dot" w:pos="8296"/>
        </w:tabs>
      </w:pPr>
      <w:r>
        <w:fldChar w:fldCharType="end"/>
      </w:r>
    </w:p>
    <w:p>
      <w:pPr>
        <w:jc w:val="center"/>
        <w:rPr>
          <w:sz w:val="44"/>
          <w:szCs w:val="44"/>
        </w:rPr>
        <w:sectPr>
          <w:pgSz w:w="11906" w:h="16838"/>
          <w:pgMar w:top="1440" w:right="1800" w:bottom="1440" w:left="1800" w:header="851" w:footer="992" w:gutter="0"/>
          <w:pgNumType w:start="0"/>
          <w:cols w:space="720" w:num="1"/>
          <w:docGrid w:type="lines" w:linePitch="312" w:charSpace="0"/>
        </w:sectPr>
      </w:pPr>
    </w:p>
    <w:p>
      <w:pPr>
        <w:pStyle w:val="2"/>
        <w:rPr>
          <w:rFonts w:ascii="Times New Roman" w:hAnsi="Times New Roman" w:eastAsia="宋体"/>
        </w:rPr>
      </w:pPr>
      <w:bookmarkStart w:id="0" w:name="_Toc407722756"/>
      <w:bookmarkStart w:id="1" w:name="_Toc501712839"/>
      <w:bookmarkStart w:id="2" w:name="_Toc408315810"/>
      <w:r>
        <w:rPr>
          <w:rFonts w:ascii="Times New Roman" w:hAnsi="宋体" w:eastAsia="宋体"/>
        </w:rPr>
        <w:t>第一章</w:t>
      </w:r>
      <w:r>
        <w:rPr>
          <w:rFonts w:ascii="Times New Roman" w:hAnsi="Times New Roman" w:eastAsia="宋体"/>
        </w:rPr>
        <w:t xml:space="preserve"> 201</w:t>
      </w:r>
      <w:r>
        <w:rPr>
          <w:rFonts w:hint="eastAsia" w:ascii="Times New Roman" w:hAnsi="Times New Roman" w:eastAsia="宋体"/>
          <w:lang w:val="en-US" w:eastAsia="zh-CN"/>
        </w:rPr>
        <w:t>8</w:t>
      </w:r>
      <w:r>
        <w:rPr>
          <w:rFonts w:ascii="Times New Roman" w:hAnsi="Times New Roman" w:eastAsia="宋体"/>
        </w:rPr>
        <w:t>届</w:t>
      </w:r>
      <w:r>
        <w:rPr>
          <w:rFonts w:ascii="Times New Roman" w:hAnsi="宋体" w:eastAsia="宋体"/>
        </w:rPr>
        <w:t>毕业生就业创业基本情况</w:t>
      </w:r>
      <w:bookmarkEnd w:id="0"/>
      <w:bookmarkEnd w:id="1"/>
      <w:bookmarkEnd w:id="2"/>
    </w:p>
    <w:p>
      <w:pPr>
        <w:pStyle w:val="3"/>
        <w:rPr>
          <w:rFonts w:ascii="Times New Roman" w:hAnsi="Times New Roman" w:eastAsia="宋体" w:cs="Times New Roman"/>
        </w:rPr>
      </w:pPr>
      <w:bookmarkStart w:id="3" w:name="_Toc438042306"/>
      <w:bookmarkStart w:id="4" w:name="_Toc408315811"/>
      <w:bookmarkStart w:id="5" w:name="_Toc406770752"/>
      <w:bookmarkStart w:id="6" w:name="_Toc437615946"/>
      <w:bookmarkStart w:id="7" w:name="_Toc407722757"/>
      <w:bookmarkStart w:id="8" w:name="_Toc404066191"/>
      <w:bookmarkStart w:id="9" w:name="_Toc501712840"/>
      <w:bookmarkStart w:id="10" w:name="_Toc407722768"/>
      <w:bookmarkStart w:id="11" w:name="_Toc407197688"/>
      <w:bookmarkStart w:id="12" w:name="_Toc408315822"/>
      <w:r>
        <w:rPr>
          <w:rFonts w:ascii="Times New Roman" w:hAnsi="宋体" w:eastAsia="宋体" w:cs="Times New Roman"/>
        </w:rPr>
        <w:t>第一节</w:t>
      </w:r>
      <w:r>
        <w:rPr>
          <w:rFonts w:ascii="Times New Roman" w:hAnsi="Times New Roman" w:eastAsia="宋体" w:cs="Times New Roman"/>
        </w:rPr>
        <w:t>201</w:t>
      </w:r>
      <w:r>
        <w:rPr>
          <w:rFonts w:hint="eastAsia" w:ascii="Times New Roman" w:hAnsi="Times New Roman" w:eastAsia="宋体" w:cs="Times New Roman"/>
          <w:lang w:val="en-US" w:eastAsia="zh-CN"/>
        </w:rPr>
        <w:t>8</w:t>
      </w:r>
      <w:r>
        <w:rPr>
          <w:rFonts w:ascii="Times New Roman" w:hAnsi="Times New Roman" w:eastAsia="宋体" w:cs="Times New Roman"/>
        </w:rPr>
        <w:t>届</w:t>
      </w:r>
      <w:r>
        <w:rPr>
          <w:rFonts w:ascii="Times New Roman" w:hAnsi="宋体" w:eastAsia="宋体" w:cs="Times New Roman"/>
        </w:rPr>
        <w:t>毕业生升学就业总体情况</w:t>
      </w:r>
      <w:bookmarkEnd w:id="3"/>
      <w:bookmarkEnd w:id="4"/>
      <w:bookmarkEnd w:id="5"/>
      <w:bookmarkEnd w:id="6"/>
      <w:bookmarkEnd w:id="7"/>
      <w:bookmarkEnd w:id="8"/>
      <w:bookmarkEnd w:id="9"/>
    </w:p>
    <w:p>
      <w:pPr>
        <w:pStyle w:val="4"/>
        <w:numPr>
          <w:ilvl w:val="0"/>
          <w:numId w:val="1"/>
        </w:numPr>
        <w:jc w:val="left"/>
        <w:rPr>
          <w:rFonts w:hAnsi="宋体" w:eastAsia="宋体"/>
        </w:rPr>
      </w:pPr>
      <w:bookmarkStart w:id="13" w:name="_Toc438042307"/>
      <w:bookmarkStart w:id="14" w:name="_Toc501712841"/>
      <w:r>
        <w:rPr>
          <w:rFonts w:hAnsi="宋体" w:eastAsia="宋体"/>
        </w:rPr>
        <w:t>生源情况</w:t>
      </w:r>
      <w:bookmarkEnd w:id="13"/>
      <w:bookmarkEnd w:id="14"/>
    </w:p>
    <w:p>
      <w:r>
        <w:rPr>
          <w:rFonts w:hint="eastAsia"/>
        </w:rPr>
        <w:t xml:space="preserve">    数学科学学院2018届毕业生共计303人，其中本科毕业生189人，博士毕业30人，硕士毕业生84人，</w:t>
      </w:r>
      <w:r>
        <w:rPr>
          <w:rFonts w:hint="eastAsia"/>
          <w:lang w:val="en-US" w:eastAsia="zh-CN"/>
        </w:rPr>
        <w:t>研究生共计114人，</w:t>
      </w:r>
      <w:r>
        <w:rPr>
          <w:rFonts w:hint="eastAsia"/>
        </w:rPr>
        <w:t>与往年基本持平。</w:t>
      </w:r>
    </w:p>
    <w:p>
      <w:pPr>
        <w:pStyle w:val="4"/>
        <w:numPr>
          <w:ilvl w:val="0"/>
          <w:numId w:val="1"/>
        </w:numPr>
        <w:jc w:val="left"/>
        <w:rPr>
          <w:rFonts w:hAnsi="宋体" w:eastAsia="宋体"/>
        </w:rPr>
      </w:pPr>
      <w:bookmarkStart w:id="15" w:name="_Toc501712842"/>
      <w:bookmarkStart w:id="16" w:name="_Toc438042308"/>
      <w:r>
        <w:rPr>
          <w:rFonts w:hAnsi="宋体" w:eastAsia="宋体"/>
        </w:rPr>
        <w:t>初次就业率</w:t>
      </w:r>
      <w:bookmarkEnd w:id="15"/>
      <w:bookmarkEnd w:id="16"/>
    </w:p>
    <w:p>
      <w:pPr>
        <w:ind w:firstLine="420"/>
      </w:pPr>
      <w:r>
        <w:rPr>
          <w:rFonts w:hint="eastAsia"/>
        </w:rPr>
        <w:t>数学科学学院历年就业率整体呈现</w:t>
      </w:r>
      <w:r>
        <w:rPr>
          <w:rFonts w:hint="eastAsia"/>
          <w:lang w:val="en-US" w:eastAsia="zh-CN"/>
        </w:rPr>
        <w:t>稳步上升</w:t>
      </w:r>
      <w:r>
        <w:rPr>
          <w:rFonts w:hint="eastAsia"/>
        </w:rPr>
        <w:t xml:space="preserve">的态势，2018届本科生初次就业率95.24% ，硕士生100%，博士生100%。截止2018年12月20日，总体一次就业率97.03% </w:t>
      </w:r>
      <w:r>
        <w:rPr>
          <w:rFonts w:hint="eastAsia"/>
          <w:lang w:eastAsia="zh-CN"/>
        </w:rPr>
        <w:t>，</w:t>
      </w:r>
      <w:r>
        <w:rPr>
          <w:rFonts w:hint="eastAsia"/>
          <w:lang w:val="en-US" w:eastAsia="zh-CN"/>
        </w:rPr>
        <w:t>较2017届整体有显著提升（2.89%）</w:t>
      </w:r>
      <w:r>
        <w:rPr>
          <w:rFonts w:hint="eastAsia"/>
        </w:rPr>
        <w:t>。详见下表。</w:t>
      </w:r>
    </w:p>
    <w:p>
      <w:pPr>
        <w:ind w:firstLine="420"/>
      </w:pPr>
    </w:p>
    <w:tbl>
      <w:tblPr>
        <w:tblStyle w:val="25"/>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803"/>
        <w:gridCol w:w="820"/>
        <w:gridCol w:w="900"/>
        <w:gridCol w:w="820"/>
        <w:gridCol w:w="580"/>
        <w:gridCol w:w="580"/>
        <w:gridCol w:w="720"/>
        <w:gridCol w:w="580"/>
        <w:gridCol w:w="900"/>
        <w:gridCol w:w="9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center"/>
              <w:rPr>
                <w:rFonts w:ascii="宋体" w:hAnsi="宋体" w:cs="宋体"/>
                <w:b/>
                <w:bCs/>
                <w:sz w:val="18"/>
                <w:szCs w:val="18"/>
              </w:rPr>
            </w:pPr>
            <w:r>
              <w:rPr>
                <w:rFonts w:hint="eastAsia"/>
                <w:b/>
                <w:bCs/>
                <w:sz w:val="18"/>
                <w:szCs w:val="18"/>
              </w:rPr>
              <w:t>学历</w:t>
            </w:r>
          </w:p>
        </w:tc>
        <w:tc>
          <w:tcPr>
            <w:tcW w:w="803" w:type="dxa"/>
          </w:tcPr>
          <w:p>
            <w:pPr>
              <w:jc w:val="center"/>
              <w:rPr>
                <w:rFonts w:ascii="宋体" w:hAnsi="宋体" w:cs="宋体"/>
                <w:b/>
                <w:bCs/>
                <w:sz w:val="18"/>
                <w:szCs w:val="18"/>
              </w:rPr>
            </w:pPr>
            <w:r>
              <w:rPr>
                <w:rFonts w:hint="eastAsia"/>
                <w:b/>
                <w:bCs/>
                <w:sz w:val="18"/>
                <w:szCs w:val="18"/>
              </w:rPr>
              <w:t>毕业生数</w:t>
            </w:r>
          </w:p>
        </w:tc>
        <w:tc>
          <w:tcPr>
            <w:tcW w:w="820" w:type="dxa"/>
          </w:tcPr>
          <w:p>
            <w:pPr>
              <w:jc w:val="center"/>
              <w:rPr>
                <w:rFonts w:ascii="宋体" w:hAnsi="宋体" w:cs="宋体"/>
                <w:b/>
                <w:bCs/>
                <w:sz w:val="18"/>
                <w:szCs w:val="18"/>
              </w:rPr>
            </w:pPr>
            <w:r>
              <w:rPr>
                <w:rFonts w:hint="eastAsia"/>
                <w:b/>
                <w:bCs/>
                <w:sz w:val="18"/>
                <w:szCs w:val="18"/>
              </w:rPr>
              <w:t>就业</w:t>
            </w:r>
          </w:p>
        </w:tc>
        <w:tc>
          <w:tcPr>
            <w:tcW w:w="900" w:type="dxa"/>
          </w:tcPr>
          <w:p>
            <w:pPr>
              <w:jc w:val="center"/>
              <w:rPr>
                <w:rFonts w:ascii="宋体" w:hAnsi="宋体" w:cs="宋体"/>
                <w:b/>
                <w:bCs/>
                <w:sz w:val="18"/>
                <w:szCs w:val="18"/>
              </w:rPr>
            </w:pPr>
            <w:r>
              <w:rPr>
                <w:rFonts w:hint="eastAsia"/>
                <w:b/>
                <w:bCs/>
                <w:sz w:val="18"/>
                <w:szCs w:val="18"/>
              </w:rPr>
              <w:t>比例</w:t>
            </w:r>
          </w:p>
        </w:tc>
        <w:tc>
          <w:tcPr>
            <w:tcW w:w="820" w:type="dxa"/>
          </w:tcPr>
          <w:p>
            <w:pPr>
              <w:jc w:val="center"/>
              <w:rPr>
                <w:rFonts w:ascii="宋体" w:hAnsi="宋体" w:cs="宋体"/>
                <w:b/>
                <w:bCs/>
                <w:sz w:val="18"/>
                <w:szCs w:val="18"/>
              </w:rPr>
            </w:pPr>
            <w:r>
              <w:rPr>
                <w:rFonts w:hint="eastAsia"/>
                <w:b/>
                <w:bCs/>
                <w:sz w:val="18"/>
                <w:szCs w:val="18"/>
              </w:rPr>
              <w:t>未就业</w:t>
            </w:r>
          </w:p>
        </w:tc>
        <w:tc>
          <w:tcPr>
            <w:tcW w:w="580" w:type="dxa"/>
          </w:tcPr>
          <w:p>
            <w:pPr>
              <w:jc w:val="center"/>
              <w:rPr>
                <w:rFonts w:ascii="宋体" w:hAnsi="宋体" w:cs="宋体"/>
                <w:b/>
                <w:bCs/>
                <w:sz w:val="18"/>
                <w:szCs w:val="18"/>
              </w:rPr>
            </w:pPr>
            <w:r>
              <w:rPr>
                <w:rFonts w:hint="eastAsia"/>
                <w:b/>
                <w:bCs/>
                <w:sz w:val="18"/>
                <w:szCs w:val="18"/>
              </w:rPr>
              <w:t>定向</w:t>
            </w:r>
          </w:p>
        </w:tc>
        <w:tc>
          <w:tcPr>
            <w:tcW w:w="580" w:type="dxa"/>
          </w:tcPr>
          <w:p>
            <w:pPr>
              <w:jc w:val="center"/>
              <w:rPr>
                <w:rFonts w:ascii="宋体" w:hAnsi="宋体" w:cs="宋体"/>
                <w:b/>
                <w:bCs/>
                <w:sz w:val="18"/>
                <w:szCs w:val="18"/>
              </w:rPr>
            </w:pPr>
            <w:r>
              <w:rPr>
                <w:rFonts w:hint="eastAsia"/>
                <w:b/>
                <w:bCs/>
                <w:sz w:val="18"/>
                <w:szCs w:val="18"/>
              </w:rPr>
              <w:t>签约</w:t>
            </w:r>
          </w:p>
        </w:tc>
        <w:tc>
          <w:tcPr>
            <w:tcW w:w="720" w:type="dxa"/>
          </w:tcPr>
          <w:p>
            <w:pPr>
              <w:jc w:val="center"/>
              <w:rPr>
                <w:rFonts w:ascii="宋体" w:hAnsi="宋体" w:cs="宋体"/>
                <w:b/>
                <w:bCs/>
                <w:sz w:val="18"/>
                <w:szCs w:val="18"/>
              </w:rPr>
            </w:pPr>
            <w:r>
              <w:rPr>
                <w:rFonts w:hint="eastAsia"/>
                <w:b/>
                <w:bCs/>
                <w:sz w:val="18"/>
                <w:szCs w:val="18"/>
              </w:rPr>
              <w:t>应聘</w:t>
            </w:r>
          </w:p>
        </w:tc>
        <w:tc>
          <w:tcPr>
            <w:tcW w:w="580" w:type="dxa"/>
          </w:tcPr>
          <w:p>
            <w:pPr>
              <w:jc w:val="center"/>
              <w:rPr>
                <w:rFonts w:ascii="宋体" w:hAnsi="宋体" w:cs="宋体"/>
                <w:b/>
                <w:bCs/>
                <w:sz w:val="18"/>
                <w:szCs w:val="18"/>
              </w:rPr>
            </w:pPr>
            <w:r>
              <w:rPr>
                <w:rFonts w:hint="eastAsia"/>
                <w:b/>
                <w:bCs/>
                <w:sz w:val="18"/>
                <w:szCs w:val="18"/>
              </w:rPr>
              <w:t>升学</w:t>
            </w:r>
          </w:p>
        </w:tc>
        <w:tc>
          <w:tcPr>
            <w:tcW w:w="900" w:type="dxa"/>
          </w:tcPr>
          <w:p>
            <w:pPr>
              <w:jc w:val="center"/>
              <w:rPr>
                <w:rFonts w:ascii="宋体" w:hAnsi="宋体" w:cs="宋体"/>
                <w:b/>
                <w:bCs/>
                <w:sz w:val="18"/>
                <w:szCs w:val="18"/>
              </w:rPr>
            </w:pPr>
            <w:r>
              <w:rPr>
                <w:rFonts w:hint="eastAsia"/>
                <w:b/>
                <w:bCs/>
                <w:sz w:val="18"/>
                <w:szCs w:val="18"/>
              </w:rPr>
              <w:t>出国(境)</w:t>
            </w:r>
          </w:p>
        </w:tc>
        <w:tc>
          <w:tcPr>
            <w:tcW w:w="980" w:type="dxa"/>
          </w:tcPr>
          <w:p>
            <w:pPr>
              <w:jc w:val="center"/>
              <w:rPr>
                <w:rFonts w:ascii="宋体" w:hAnsi="宋体" w:cs="宋体"/>
                <w:b/>
                <w:bCs/>
                <w:sz w:val="18"/>
                <w:szCs w:val="18"/>
              </w:rPr>
            </w:pPr>
            <w:r>
              <w:rPr>
                <w:rFonts w:hint="eastAsia"/>
                <w:b/>
                <w:bCs/>
                <w:sz w:val="18"/>
                <w:szCs w:val="18"/>
              </w:rPr>
              <w:t>灵活就业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sz w:val="18"/>
                <w:szCs w:val="18"/>
              </w:rPr>
            </w:pPr>
            <w:r>
              <w:rPr>
                <w:rFonts w:hint="eastAsia"/>
                <w:sz w:val="18"/>
                <w:szCs w:val="18"/>
              </w:rPr>
              <w:t>本科</w:t>
            </w:r>
          </w:p>
        </w:tc>
        <w:tc>
          <w:tcPr>
            <w:tcW w:w="803" w:type="dxa"/>
          </w:tcPr>
          <w:p>
            <w:pPr>
              <w:jc w:val="center"/>
              <w:rPr>
                <w:sz w:val="18"/>
                <w:szCs w:val="18"/>
              </w:rPr>
            </w:pPr>
            <w:r>
              <w:rPr>
                <w:rFonts w:hint="eastAsia"/>
                <w:sz w:val="18"/>
                <w:szCs w:val="18"/>
              </w:rPr>
              <w:t>189</w:t>
            </w:r>
          </w:p>
        </w:tc>
        <w:tc>
          <w:tcPr>
            <w:tcW w:w="820" w:type="dxa"/>
          </w:tcPr>
          <w:p>
            <w:pPr>
              <w:jc w:val="center"/>
              <w:rPr>
                <w:sz w:val="18"/>
                <w:szCs w:val="18"/>
              </w:rPr>
            </w:pPr>
            <w:r>
              <w:rPr>
                <w:rFonts w:hint="eastAsia"/>
                <w:sz w:val="18"/>
                <w:szCs w:val="18"/>
              </w:rPr>
              <w:t>180</w:t>
            </w:r>
          </w:p>
        </w:tc>
        <w:tc>
          <w:tcPr>
            <w:tcW w:w="900" w:type="dxa"/>
          </w:tcPr>
          <w:p>
            <w:pPr>
              <w:jc w:val="center"/>
              <w:rPr>
                <w:sz w:val="18"/>
                <w:szCs w:val="18"/>
              </w:rPr>
            </w:pPr>
            <w:r>
              <w:rPr>
                <w:sz w:val="18"/>
                <w:szCs w:val="18"/>
              </w:rPr>
              <w:t>95.24%</w:t>
            </w:r>
          </w:p>
        </w:tc>
        <w:tc>
          <w:tcPr>
            <w:tcW w:w="820" w:type="dxa"/>
          </w:tcPr>
          <w:p>
            <w:pPr>
              <w:jc w:val="center"/>
              <w:rPr>
                <w:sz w:val="18"/>
                <w:szCs w:val="18"/>
              </w:rPr>
            </w:pPr>
            <w:r>
              <w:rPr>
                <w:rFonts w:hint="eastAsia"/>
                <w:sz w:val="18"/>
                <w:szCs w:val="18"/>
              </w:rPr>
              <w:t>9</w:t>
            </w:r>
          </w:p>
        </w:tc>
        <w:tc>
          <w:tcPr>
            <w:tcW w:w="58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25</w:t>
            </w:r>
          </w:p>
        </w:tc>
        <w:tc>
          <w:tcPr>
            <w:tcW w:w="720" w:type="dxa"/>
          </w:tcPr>
          <w:p>
            <w:pPr>
              <w:jc w:val="center"/>
              <w:rPr>
                <w:sz w:val="18"/>
                <w:szCs w:val="18"/>
              </w:rPr>
            </w:pPr>
            <w:r>
              <w:rPr>
                <w:rFonts w:hint="eastAsia"/>
                <w:sz w:val="18"/>
                <w:szCs w:val="18"/>
              </w:rPr>
              <w:t>19</w:t>
            </w:r>
          </w:p>
        </w:tc>
        <w:tc>
          <w:tcPr>
            <w:tcW w:w="580" w:type="dxa"/>
          </w:tcPr>
          <w:p>
            <w:pPr>
              <w:jc w:val="center"/>
              <w:rPr>
                <w:sz w:val="18"/>
                <w:szCs w:val="18"/>
              </w:rPr>
            </w:pPr>
            <w:r>
              <w:rPr>
                <w:rFonts w:hint="eastAsia"/>
                <w:sz w:val="18"/>
                <w:szCs w:val="18"/>
              </w:rPr>
              <w:t>56</w:t>
            </w:r>
          </w:p>
        </w:tc>
        <w:tc>
          <w:tcPr>
            <w:tcW w:w="900" w:type="dxa"/>
          </w:tcPr>
          <w:p>
            <w:pPr>
              <w:jc w:val="center"/>
              <w:rPr>
                <w:sz w:val="18"/>
                <w:szCs w:val="18"/>
              </w:rPr>
            </w:pPr>
            <w:r>
              <w:rPr>
                <w:rFonts w:hint="eastAsia"/>
                <w:sz w:val="18"/>
                <w:szCs w:val="18"/>
              </w:rPr>
              <w:t>78</w:t>
            </w:r>
          </w:p>
        </w:tc>
        <w:tc>
          <w:tcPr>
            <w:tcW w:w="980" w:type="dxa"/>
          </w:tcPr>
          <w:p>
            <w:pPr>
              <w:jc w:val="center"/>
              <w:rPr>
                <w:sz w:val="18"/>
                <w:szCs w:val="18"/>
              </w:rPr>
            </w:pPr>
            <w:r>
              <w:rPr>
                <w:rFonts w:hint="eastAsia"/>
                <w:sz w:val="18"/>
                <w:szCs w:val="18"/>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sz w:val="18"/>
                <w:szCs w:val="18"/>
              </w:rPr>
            </w:pPr>
            <w:r>
              <w:rPr>
                <w:rFonts w:hint="eastAsia"/>
                <w:sz w:val="18"/>
                <w:szCs w:val="18"/>
              </w:rPr>
              <w:t>硕士</w:t>
            </w:r>
          </w:p>
        </w:tc>
        <w:tc>
          <w:tcPr>
            <w:tcW w:w="803" w:type="dxa"/>
          </w:tcPr>
          <w:p>
            <w:pPr>
              <w:jc w:val="center"/>
              <w:rPr>
                <w:sz w:val="18"/>
                <w:szCs w:val="18"/>
              </w:rPr>
            </w:pPr>
            <w:r>
              <w:rPr>
                <w:sz w:val="18"/>
                <w:szCs w:val="18"/>
              </w:rPr>
              <w:t>8</w:t>
            </w:r>
            <w:r>
              <w:rPr>
                <w:rFonts w:hint="eastAsia"/>
                <w:sz w:val="18"/>
                <w:szCs w:val="18"/>
              </w:rPr>
              <w:t>4</w:t>
            </w:r>
          </w:p>
        </w:tc>
        <w:tc>
          <w:tcPr>
            <w:tcW w:w="820" w:type="dxa"/>
          </w:tcPr>
          <w:p>
            <w:pPr>
              <w:jc w:val="center"/>
              <w:rPr>
                <w:sz w:val="18"/>
                <w:szCs w:val="18"/>
              </w:rPr>
            </w:pPr>
            <w:r>
              <w:rPr>
                <w:rFonts w:hint="eastAsia"/>
                <w:sz w:val="18"/>
                <w:szCs w:val="18"/>
              </w:rPr>
              <w:t>84</w:t>
            </w:r>
          </w:p>
        </w:tc>
        <w:tc>
          <w:tcPr>
            <w:tcW w:w="900" w:type="dxa"/>
          </w:tcPr>
          <w:p>
            <w:pPr>
              <w:jc w:val="center"/>
              <w:rPr>
                <w:sz w:val="18"/>
                <w:szCs w:val="18"/>
              </w:rPr>
            </w:pPr>
            <w:r>
              <w:rPr>
                <w:rFonts w:hint="eastAsia"/>
                <w:sz w:val="18"/>
                <w:szCs w:val="18"/>
              </w:rPr>
              <w:t>100%</w:t>
            </w:r>
          </w:p>
        </w:tc>
        <w:tc>
          <w:tcPr>
            <w:tcW w:w="82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51</w:t>
            </w:r>
          </w:p>
        </w:tc>
        <w:tc>
          <w:tcPr>
            <w:tcW w:w="720" w:type="dxa"/>
          </w:tcPr>
          <w:p>
            <w:pPr>
              <w:jc w:val="center"/>
              <w:rPr>
                <w:sz w:val="18"/>
                <w:szCs w:val="18"/>
              </w:rPr>
            </w:pPr>
            <w:r>
              <w:rPr>
                <w:rFonts w:hint="eastAsia"/>
                <w:sz w:val="18"/>
                <w:szCs w:val="18"/>
              </w:rPr>
              <w:t>12</w:t>
            </w:r>
          </w:p>
        </w:tc>
        <w:tc>
          <w:tcPr>
            <w:tcW w:w="580" w:type="dxa"/>
          </w:tcPr>
          <w:p>
            <w:pPr>
              <w:jc w:val="center"/>
              <w:rPr>
                <w:sz w:val="18"/>
                <w:szCs w:val="18"/>
              </w:rPr>
            </w:pPr>
            <w:r>
              <w:rPr>
                <w:rFonts w:hint="eastAsia"/>
                <w:sz w:val="18"/>
                <w:szCs w:val="18"/>
              </w:rPr>
              <w:t>16</w:t>
            </w:r>
          </w:p>
        </w:tc>
        <w:tc>
          <w:tcPr>
            <w:tcW w:w="900" w:type="dxa"/>
          </w:tcPr>
          <w:p>
            <w:pPr>
              <w:jc w:val="center"/>
              <w:rPr>
                <w:sz w:val="18"/>
                <w:szCs w:val="18"/>
              </w:rPr>
            </w:pPr>
            <w:r>
              <w:rPr>
                <w:rFonts w:hint="eastAsia"/>
                <w:sz w:val="18"/>
                <w:szCs w:val="18"/>
              </w:rPr>
              <w:t>2</w:t>
            </w:r>
          </w:p>
        </w:tc>
        <w:tc>
          <w:tcPr>
            <w:tcW w:w="980" w:type="dxa"/>
          </w:tcPr>
          <w:p>
            <w:pPr>
              <w:jc w:val="center"/>
              <w:rPr>
                <w:sz w:val="18"/>
                <w:szCs w:val="18"/>
              </w:rPr>
            </w:pPr>
            <w:r>
              <w:rPr>
                <w:rFonts w:hint="eastAsia"/>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sz w:val="18"/>
                <w:szCs w:val="18"/>
              </w:rPr>
            </w:pPr>
            <w:r>
              <w:rPr>
                <w:rFonts w:hint="eastAsia"/>
                <w:sz w:val="18"/>
                <w:szCs w:val="18"/>
              </w:rPr>
              <w:t>博士</w:t>
            </w:r>
          </w:p>
        </w:tc>
        <w:tc>
          <w:tcPr>
            <w:tcW w:w="803" w:type="dxa"/>
          </w:tcPr>
          <w:p>
            <w:pPr>
              <w:jc w:val="center"/>
              <w:rPr>
                <w:sz w:val="18"/>
                <w:szCs w:val="18"/>
              </w:rPr>
            </w:pPr>
            <w:r>
              <w:rPr>
                <w:rFonts w:hint="eastAsia"/>
                <w:sz w:val="18"/>
                <w:szCs w:val="18"/>
              </w:rPr>
              <w:t>30</w:t>
            </w:r>
          </w:p>
        </w:tc>
        <w:tc>
          <w:tcPr>
            <w:tcW w:w="820" w:type="dxa"/>
          </w:tcPr>
          <w:p>
            <w:pPr>
              <w:jc w:val="center"/>
              <w:rPr>
                <w:sz w:val="18"/>
                <w:szCs w:val="18"/>
              </w:rPr>
            </w:pPr>
            <w:r>
              <w:rPr>
                <w:rFonts w:hint="eastAsia"/>
                <w:sz w:val="18"/>
                <w:szCs w:val="18"/>
              </w:rPr>
              <w:t>30</w:t>
            </w:r>
          </w:p>
        </w:tc>
        <w:tc>
          <w:tcPr>
            <w:tcW w:w="900" w:type="dxa"/>
          </w:tcPr>
          <w:p>
            <w:pPr>
              <w:jc w:val="center"/>
              <w:rPr>
                <w:sz w:val="18"/>
                <w:szCs w:val="18"/>
              </w:rPr>
            </w:pPr>
            <w:r>
              <w:rPr>
                <w:rFonts w:hint="eastAsia"/>
                <w:sz w:val="18"/>
                <w:szCs w:val="18"/>
              </w:rPr>
              <w:t>100%</w:t>
            </w:r>
          </w:p>
        </w:tc>
        <w:tc>
          <w:tcPr>
            <w:tcW w:w="82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21</w:t>
            </w:r>
          </w:p>
        </w:tc>
        <w:tc>
          <w:tcPr>
            <w:tcW w:w="720" w:type="dxa"/>
          </w:tcPr>
          <w:p>
            <w:pPr>
              <w:jc w:val="center"/>
              <w:rPr>
                <w:sz w:val="18"/>
                <w:szCs w:val="18"/>
              </w:rPr>
            </w:pPr>
            <w:r>
              <w:rPr>
                <w:rFonts w:hint="eastAsia"/>
                <w:sz w:val="18"/>
                <w:szCs w:val="18"/>
              </w:rPr>
              <w:t>1</w:t>
            </w:r>
          </w:p>
        </w:tc>
        <w:tc>
          <w:tcPr>
            <w:tcW w:w="580" w:type="dxa"/>
          </w:tcPr>
          <w:p>
            <w:pPr>
              <w:jc w:val="center"/>
              <w:rPr>
                <w:sz w:val="18"/>
                <w:szCs w:val="18"/>
              </w:rPr>
            </w:pPr>
            <w:r>
              <w:rPr>
                <w:rFonts w:hint="eastAsia"/>
                <w:sz w:val="18"/>
                <w:szCs w:val="18"/>
              </w:rPr>
              <w:t>5</w:t>
            </w:r>
          </w:p>
        </w:tc>
        <w:tc>
          <w:tcPr>
            <w:tcW w:w="900" w:type="dxa"/>
          </w:tcPr>
          <w:p>
            <w:pPr>
              <w:jc w:val="center"/>
              <w:rPr>
                <w:sz w:val="18"/>
                <w:szCs w:val="18"/>
              </w:rPr>
            </w:pPr>
            <w:r>
              <w:rPr>
                <w:rFonts w:hint="eastAsia"/>
                <w:sz w:val="18"/>
                <w:szCs w:val="18"/>
              </w:rPr>
              <w:t>2</w:t>
            </w:r>
          </w:p>
        </w:tc>
        <w:tc>
          <w:tcPr>
            <w:tcW w:w="980" w:type="dxa"/>
          </w:tcPr>
          <w:p>
            <w:pPr>
              <w:jc w:val="center"/>
              <w:rPr>
                <w:sz w:val="18"/>
                <w:szCs w:val="18"/>
              </w:rPr>
            </w:pPr>
            <w:r>
              <w:rPr>
                <w:rFonts w:hint="eastAsia"/>
                <w:sz w:val="18"/>
                <w:szCs w:val="18"/>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sz w:val="18"/>
                <w:szCs w:val="18"/>
              </w:rPr>
            </w:pPr>
            <w:r>
              <w:rPr>
                <w:rFonts w:hint="eastAsia"/>
                <w:sz w:val="18"/>
                <w:szCs w:val="18"/>
              </w:rPr>
              <w:t>研究生</w:t>
            </w:r>
          </w:p>
        </w:tc>
        <w:tc>
          <w:tcPr>
            <w:tcW w:w="803" w:type="dxa"/>
          </w:tcPr>
          <w:p>
            <w:pPr>
              <w:jc w:val="center"/>
              <w:rPr>
                <w:sz w:val="18"/>
                <w:szCs w:val="18"/>
              </w:rPr>
            </w:pPr>
            <w:r>
              <w:rPr>
                <w:rFonts w:hint="eastAsia"/>
                <w:sz w:val="18"/>
                <w:szCs w:val="18"/>
              </w:rPr>
              <w:t>114</w:t>
            </w:r>
          </w:p>
        </w:tc>
        <w:tc>
          <w:tcPr>
            <w:tcW w:w="820" w:type="dxa"/>
          </w:tcPr>
          <w:p>
            <w:pPr>
              <w:jc w:val="center"/>
              <w:rPr>
                <w:sz w:val="18"/>
                <w:szCs w:val="18"/>
              </w:rPr>
            </w:pPr>
            <w:r>
              <w:rPr>
                <w:rFonts w:hint="eastAsia"/>
                <w:sz w:val="18"/>
                <w:szCs w:val="18"/>
              </w:rPr>
              <w:t>114</w:t>
            </w:r>
          </w:p>
        </w:tc>
        <w:tc>
          <w:tcPr>
            <w:tcW w:w="900" w:type="dxa"/>
          </w:tcPr>
          <w:p>
            <w:pPr>
              <w:jc w:val="center"/>
              <w:rPr>
                <w:sz w:val="18"/>
                <w:szCs w:val="18"/>
              </w:rPr>
            </w:pPr>
            <w:r>
              <w:rPr>
                <w:rFonts w:hint="eastAsia"/>
                <w:sz w:val="18"/>
                <w:szCs w:val="18"/>
              </w:rPr>
              <w:t>100%</w:t>
            </w:r>
          </w:p>
        </w:tc>
        <w:tc>
          <w:tcPr>
            <w:tcW w:w="82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72</w:t>
            </w:r>
          </w:p>
        </w:tc>
        <w:tc>
          <w:tcPr>
            <w:tcW w:w="720" w:type="dxa"/>
          </w:tcPr>
          <w:p>
            <w:pPr>
              <w:jc w:val="center"/>
              <w:rPr>
                <w:sz w:val="18"/>
                <w:szCs w:val="18"/>
              </w:rPr>
            </w:pPr>
            <w:r>
              <w:rPr>
                <w:rFonts w:hint="eastAsia"/>
                <w:sz w:val="18"/>
                <w:szCs w:val="18"/>
              </w:rPr>
              <w:t>13</w:t>
            </w:r>
          </w:p>
        </w:tc>
        <w:tc>
          <w:tcPr>
            <w:tcW w:w="580" w:type="dxa"/>
          </w:tcPr>
          <w:p>
            <w:pPr>
              <w:jc w:val="center"/>
              <w:rPr>
                <w:sz w:val="18"/>
                <w:szCs w:val="18"/>
              </w:rPr>
            </w:pPr>
            <w:r>
              <w:rPr>
                <w:rFonts w:hint="eastAsia"/>
                <w:sz w:val="18"/>
                <w:szCs w:val="18"/>
              </w:rPr>
              <w:t>21</w:t>
            </w:r>
          </w:p>
        </w:tc>
        <w:tc>
          <w:tcPr>
            <w:tcW w:w="900" w:type="dxa"/>
          </w:tcPr>
          <w:p>
            <w:pPr>
              <w:jc w:val="center"/>
              <w:rPr>
                <w:sz w:val="18"/>
                <w:szCs w:val="18"/>
              </w:rPr>
            </w:pPr>
            <w:r>
              <w:rPr>
                <w:rFonts w:hint="eastAsia"/>
                <w:sz w:val="18"/>
                <w:szCs w:val="18"/>
              </w:rPr>
              <w:t>4</w:t>
            </w:r>
          </w:p>
        </w:tc>
        <w:tc>
          <w:tcPr>
            <w:tcW w:w="980" w:type="dxa"/>
          </w:tcPr>
          <w:p>
            <w:pPr>
              <w:jc w:val="center"/>
              <w:rPr>
                <w:sz w:val="18"/>
                <w:szCs w:val="18"/>
              </w:rPr>
            </w:pPr>
            <w:r>
              <w:rPr>
                <w:rFonts w:hint="eastAsia"/>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85" w:hRule="atLeast"/>
        </w:trPr>
        <w:tc>
          <w:tcPr>
            <w:tcW w:w="817" w:type="dxa"/>
          </w:tcPr>
          <w:p>
            <w:pPr>
              <w:jc w:val="left"/>
              <w:rPr>
                <w:sz w:val="18"/>
                <w:szCs w:val="18"/>
              </w:rPr>
            </w:pPr>
            <w:r>
              <w:rPr>
                <w:rFonts w:hint="eastAsia"/>
                <w:sz w:val="18"/>
                <w:szCs w:val="18"/>
              </w:rPr>
              <w:t>总计</w:t>
            </w:r>
          </w:p>
        </w:tc>
        <w:tc>
          <w:tcPr>
            <w:tcW w:w="803" w:type="dxa"/>
          </w:tcPr>
          <w:p>
            <w:pPr>
              <w:jc w:val="center"/>
              <w:rPr>
                <w:sz w:val="18"/>
                <w:szCs w:val="18"/>
              </w:rPr>
            </w:pPr>
            <w:r>
              <w:rPr>
                <w:rFonts w:hint="eastAsia"/>
                <w:sz w:val="18"/>
                <w:szCs w:val="18"/>
              </w:rPr>
              <w:t>303</w:t>
            </w:r>
          </w:p>
        </w:tc>
        <w:tc>
          <w:tcPr>
            <w:tcW w:w="820" w:type="dxa"/>
          </w:tcPr>
          <w:p>
            <w:pPr>
              <w:jc w:val="center"/>
              <w:rPr>
                <w:sz w:val="18"/>
                <w:szCs w:val="18"/>
              </w:rPr>
            </w:pPr>
            <w:r>
              <w:rPr>
                <w:rFonts w:hint="eastAsia"/>
                <w:sz w:val="18"/>
                <w:szCs w:val="18"/>
              </w:rPr>
              <w:t>294</w:t>
            </w:r>
          </w:p>
        </w:tc>
        <w:tc>
          <w:tcPr>
            <w:tcW w:w="900" w:type="dxa"/>
          </w:tcPr>
          <w:p>
            <w:pPr>
              <w:jc w:val="center"/>
              <w:rPr>
                <w:sz w:val="18"/>
                <w:szCs w:val="18"/>
              </w:rPr>
            </w:pPr>
            <w:r>
              <w:rPr>
                <w:sz w:val="18"/>
                <w:szCs w:val="18"/>
              </w:rPr>
              <w:t>9</w:t>
            </w:r>
            <w:r>
              <w:rPr>
                <w:rFonts w:hint="eastAsia"/>
                <w:sz w:val="18"/>
                <w:szCs w:val="18"/>
              </w:rPr>
              <w:t>7.03</w:t>
            </w:r>
            <w:r>
              <w:rPr>
                <w:sz w:val="18"/>
                <w:szCs w:val="18"/>
              </w:rPr>
              <w:t>%</w:t>
            </w:r>
          </w:p>
        </w:tc>
        <w:tc>
          <w:tcPr>
            <w:tcW w:w="820" w:type="dxa"/>
          </w:tcPr>
          <w:p>
            <w:pPr>
              <w:jc w:val="center"/>
              <w:rPr>
                <w:sz w:val="18"/>
                <w:szCs w:val="18"/>
              </w:rPr>
            </w:pPr>
            <w:r>
              <w:rPr>
                <w:rFonts w:hint="eastAsia"/>
                <w:sz w:val="18"/>
                <w:szCs w:val="18"/>
              </w:rPr>
              <w:t>9</w:t>
            </w:r>
          </w:p>
        </w:tc>
        <w:tc>
          <w:tcPr>
            <w:tcW w:w="580" w:type="dxa"/>
          </w:tcPr>
          <w:p>
            <w:pPr>
              <w:jc w:val="center"/>
              <w:rPr>
                <w:sz w:val="18"/>
                <w:szCs w:val="18"/>
              </w:rPr>
            </w:pPr>
            <w:r>
              <w:rPr>
                <w:rFonts w:hint="eastAsia"/>
                <w:sz w:val="18"/>
                <w:szCs w:val="18"/>
              </w:rPr>
              <w:t>0</w:t>
            </w:r>
          </w:p>
        </w:tc>
        <w:tc>
          <w:tcPr>
            <w:tcW w:w="580" w:type="dxa"/>
          </w:tcPr>
          <w:p>
            <w:pPr>
              <w:jc w:val="center"/>
              <w:rPr>
                <w:sz w:val="18"/>
                <w:szCs w:val="18"/>
              </w:rPr>
            </w:pPr>
            <w:r>
              <w:rPr>
                <w:rFonts w:hint="eastAsia"/>
                <w:sz w:val="18"/>
                <w:szCs w:val="18"/>
              </w:rPr>
              <w:t>97</w:t>
            </w:r>
          </w:p>
        </w:tc>
        <w:tc>
          <w:tcPr>
            <w:tcW w:w="720" w:type="dxa"/>
          </w:tcPr>
          <w:p>
            <w:pPr>
              <w:jc w:val="center"/>
              <w:rPr>
                <w:sz w:val="18"/>
                <w:szCs w:val="18"/>
              </w:rPr>
            </w:pPr>
            <w:r>
              <w:rPr>
                <w:rFonts w:hint="eastAsia"/>
                <w:sz w:val="18"/>
                <w:szCs w:val="18"/>
              </w:rPr>
              <w:t>32</w:t>
            </w:r>
          </w:p>
        </w:tc>
        <w:tc>
          <w:tcPr>
            <w:tcW w:w="580" w:type="dxa"/>
          </w:tcPr>
          <w:p>
            <w:pPr>
              <w:jc w:val="center"/>
              <w:rPr>
                <w:sz w:val="18"/>
                <w:szCs w:val="18"/>
              </w:rPr>
            </w:pPr>
            <w:r>
              <w:rPr>
                <w:rFonts w:hint="eastAsia"/>
                <w:sz w:val="18"/>
                <w:szCs w:val="18"/>
              </w:rPr>
              <w:t>77</w:t>
            </w:r>
          </w:p>
        </w:tc>
        <w:tc>
          <w:tcPr>
            <w:tcW w:w="900" w:type="dxa"/>
          </w:tcPr>
          <w:p>
            <w:pPr>
              <w:jc w:val="center"/>
              <w:rPr>
                <w:sz w:val="18"/>
                <w:szCs w:val="18"/>
              </w:rPr>
            </w:pPr>
            <w:r>
              <w:rPr>
                <w:rFonts w:hint="eastAsia"/>
                <w:sz w:val="18"/>
                <w:szCs w:val="18"/>
              </w:rPr>
              <w:t>82</w:t>
            </w:r>
          </w:p>
        </w:tc>
        <w:tc>
          <w:tcPr>
            <w:tcW w:w="980" w:type="dxa"/>
          </w:tcPr>
          <w:p>
            <w:pPr>
              <w:jc w:val="center"/>
              <w:rPr>
                <w:sz w:val="18"/>
                <w:szCs w:val="18"/>
              </w:rPr>
            </w:pPr>
            <w:r>
              <w:rPr>
                <w:rFonts w:hint="eastAsia"/>
                <w:sz w:val="18"/>
                <w:szCs w:val="18"/>
              </w:rPr>
              <w:t>5</w:t>
            </w:r>
          </w:p>
        </w:tc>
      </w:tr>
    </w:tbl>
    <w:p>
      <w:pPr>
        <w:ind w:firstLine="420"/>
        <w:jc w:val="center"/>
        <w:rPr>
          <w:rFonts w:ascii="黑体" w:hAnsi="黑体" w:eastAsia="黑体" w:cs="黑体"/>
          <w:b/>
          <w:bCs/>
        </w:rPr>
      </w:pPr>
      <w:r>
        <w:rPr>
          <w:rFonts w:hint="eastAsia" w:ascii="黑体" w:hAnsi="黑体" w:eastAsia="黑体" w:cs="黑体"/>
          <w:b/>
          <w:bCs/>
        </w:rPr>
        <w:t>表1 数学科学学院201</w:t>
      </w:r>
      <w:r>
        <w:rPr>
          <w:rFonts w:hint="eastAsia" w:ascii="黑体" w:hAnsi="黑体" w:eastAsia="黑体" w:cs="黑体"/>
          <w:b/>
          <w:bCs/>
          <w:lang w:val="en-US" w:eastAsia="zh-CN"/>
        </w:rPr>
        <w:t>8</w:t>
      </w:r>
      <w:r>
        <w:rPr>
          <w:rFonts w:hint="eastAsia" w:ascii="黑体" w:hAnsi="黑体" w:eastAsia="黑体" w:cs="黑体"/>
          <w:b/>
          <w:bCs/>
        </w:rPr>
        <w:t>届毕业生就业情况</w:t>
      </w:r>
    </w:p>
    <w:p>
      <w:pPr>
        <w:pStyle w:val="4"/>
        <w:numPr>
          <w:ilvl w:val="0"/>
          <w:numId w:val="2"/>
        </w:numPr>
        <w:jc w:val="left"/>
        <w:rPr>
          <w:rFonts w:hAnsi="宋体" w:eastAsia="宋体"/>
        </w:rPr>
      </w:pPr>
      <w:bookmarkStart w:id="17" w:name="_Toc501712843"/>
      <w:bookmarkStart w:id="18" w:name="_Toc438042309"/>
      <w:r>
        <w:rPr>
          <w:rFonts w:hint="eastAsia" w:hAnsi="宋体" w:eastAsia="宋体"/>
        </w:rPr>
        <w:t>签约进展</w:t>
      </w:r>
      <w:bookmarkEnd w:id="17"/>
    </w:p>
    <w:p>
      <w:pPr>
        <w:ind w:firstLine="420"/>
      </w:pPr>
      <w:r>
        <w:rPr>
          <w:rFonts w:hint="eastAsia"/>
        </w:rPr>
        <w:t>截止2018年12月20日，数学科学学院本科毕业生共计4</w:t>
      </w:r>
      <w:r>
        <w:rPr>
          <w:rFonts w:hint="eastAsia"/>
          <w:lang w:val="en-US" w:eastAsia="zh-CN"/>
        </w:rPr>
        <w:t>6</w:t>
      </w:r>
      <w:r>
        <w:rPr>
          <w:rFonts w:hint="eastAsia"/>
        </w:rPr>
        <w:t>人签约就业，研究生共计</w:t>
      </w:r>
      <w:r>
        <w:rPr>
          <w:rFonts w:hint="eastAsia"/>
          <w:lang w:val="en-US" w:eastAsia="zh-CN"/>
        </w:rPr>
        <w:t>88</w:t>
      </w:r>
      <w:r>
        <w:rPr>
          <w:rFonts w:hint="eastAsia"/>
        </w:rPr>
        <w:t>人签约就业，具体情况如下：</w:t>
      </w:r>
    </w:p>
    <w:p>
      <w:pPr>
        <w:ind w:firstLine="420"/>
      </w:pPr>
    </w:p>
    <w:tbl>
      <w:tblPr>
        <w:tblStyle w:val="24"/>
        <w:tblW w:w="7335" w:type="dxa"/>
        <w:jc w:val="center"/>
        <w:tblInd w:w="501" w:type="dxa"/>
        <w:tblLayout w:type="fixed"/>
        <w:tblCellMar>
          <w:top w:w="15" w:type="dxa"/>
          <w:left w:w="15" w:type="dxa"/>
          <w:bottom w:w="15" w:type="dxa"/>
          <w:right w:w="15" w:type="dxa"/>
        </w:tblCellMar>
      </w:tblPr>
      <w:tblGrid>
        <w:gridCol w:w="1230"/>
        <w:gridCol w:w="1230"/>
        <w:gridCol w:w="4875"/>
      </w:tblGrid>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color w:val="000000"/>
                <w:sz w:val="20"/>
                <w:szCs w:val="20"/>
              </w:rPr>
            </w:pPr>
            <w:r>
              <w:rPr>
                <w:rFonts w:hint="eastAsia" w:ascii="宋体" w:hAnsi="宋体" w:cs="宋体"/>
                <w:b/>
                <w:color w:val="000000"/>
                <w:kern w:val="0"/>
                <w:sz w:val="20"/>
                <w:szCs w:val="20"/>
              </w:rPr>
              <w:t>学号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color w:val="000000"/>
                <w:sz w:val="20"/>
                <w:szCs w:val="20"/>
              </w:rPr>
            </w:pPr>
            <w:r>
              <w:rPr>
                <w:rFonts w:hint="eastAsia" w:ascii="宋体" w:hAnsi="宋体" w:cs="宋体"/>
                <w:b/>
                <w:color w:val="000000"/>
                <w:kern w:val="0"/>
                <w:sz w:val="20"/>
                <w:szCs w:val="20"/>
              </w:rPr>
              <w:t>类别</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color w:val="000000"/>
                <w:sz w:val="20"/>
                <w:szCs w:val="20"/>
              </w:rPr>
            </w:pPr>
            <w:r>
              <w:rPr>
                <w:rFonts w:hint="eastAsia" w:ascii="宋体" w:hAnsi="宋体" w:cs="宋体"/>
                <w:b/>
                <w:color w:val="000000"/>
                <w:kern w:val="0"/>
                <w:sz w:val="20"/>
                <w:szCs w:val="20"/>
              </w:rPr>
              <w:t>毕业去向</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3120000356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杭州宇泛智能科技有限公司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3130104710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上海德筑企业管理有限公司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3140100775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杭州华海信息科技有限公司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3140101031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中国工商银行股份有限公司上海市分行</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3140101037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上海辰钰财富投资管理有限公司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杭州新东方进修学校</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杭州新东方进修学校</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3140101861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温州易金再生资源有限公司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杭州亚瑟网络科技有限公司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3140101876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杭州新东方进修学校</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3140101877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兰溪市通用机械有限公司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3140101898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浙江省公众信息产业有限公司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3140101928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杭州谜藏文化创意有限公司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sz w:val="20"/>
                <w:szCs w:val="20"/>
              </w:rPr>
              <w:t>3140101941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绍兴市上虞区商务局</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3140101955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3140101966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杭州景上源投资管理有限公司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3140101968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杭州蕴和科技有限公司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3140102145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家教</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3140103282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杭州巨来教育科技有限公司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3140103989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杭州江南人才服务有限公司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3140104532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杭州艾索教育咨询有限公司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3140104535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3140104689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杭州微米网络科技有限公司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3140104705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徐州新东方培训学校</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3140105002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湖州市格致教育信息咨询有限公司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3140105011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杭州新东方进修学校</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3140105602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北京高硕新祥旭教育信息咨询中心公司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3140105605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江苏健康在线信息技术有限公司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上海寰视网络科技有限公司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3140101899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3140101902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杭州茶通证区块链科技有限公司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3140101932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浙江三门巨盛橡塑有限公司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3140101967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四川华雁信息产业股份有限公司驻杭州办事处</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3140103284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杭州优稳自动化系统有限公司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3140103358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3140103507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北京和通泰工程技术有限公司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3140103530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中国银行股份有限公司泉州分行</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3140103889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福州瑞芯微电子股份有限公司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3140104534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南邮智慧城市研究院</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3140104706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3140101965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家教</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3140104865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福建福晟集团有限公司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3140105008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齐齐哈尔东湖房地产开发有限责任公司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10906042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青岛培诺教育咨询有限公司杭州分公司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Arial" w:hAnsi="Arial" w:cs="Arial"/>
                <w:color w:val="000000"/>
                <w:kern w:val="0"/>
                <w:sz w:val="20"/>
                <w:szCs w:val="20"/>
              </w:rPr>
            </w:pPr>
            <w:r>
              <w:rPr>
                <w:rFonts w:ascii="Arial" w:hAnsi="Arial" w:cs="Arial"/>
                <w:color w:val="000000"/>
                <w:kern w:val="0"/>
                <w:sz w:val="20"/>
                <w:szCs w:val="20"/>
              </w:rPr>
              <w:t>21635044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本科生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北京旷视科技有限公司</w:t>
            </w:r>
          </w:p>
        </w:tc>
      </w:tr>
    </w:tbl>
    <w:p>
      <w:pPr>
        <w:ind w:firstLine="420"/>
        <w:jc w:val="center"/>
        <w:rPr>
          <w:rFonts w:ascii="黑体" w:hAnsi="黑体" w:eastAsia="黑体" w:cs="黑体"/>
          <w:b/>
          <w:bCs/>
        </w:rPr>
      </w:pPr>
      <w:r>
        <w:rPr>
          <w:rFonts w:hint="eastAsia" w:ascii="黑体" w:hAnsi="黑体" w:eastAsia="黑体" w:cs="黑体"/>
          <w:b/>
          <w:bCs/>
        </w:rPr>
        <w:t>表2 数学科学学院2018届本科生签约情况</w:t>
      </w:r>
    </w:p>
    <w:p>
      <w:pPr>
        <w:ind w:firstLine="420"/>
        <w:jc w:val="center"/>
        <w:rPr>
          <w:rFonts w:ascii="黑体" w:hAnsi="黑体" w:eastAsia="黑体" w:cs="黑体"/>
          <w:b/>
          <w:bCs/>
        </w:rPr>
      </w:pPr>
    </w:p>
    <w:tbl>
      <w:tblPr>
        <w:tblStyle w:val="24"/>
        <w:tblW w:w="7335" w:type="dxa"/>
        <w:jc w:val="center"/>
        <w:tblInd w:w="501" w:type="dxa"/>
        <w:tblLayout w:type="fixed"/>
        <w:tblCellMar>
          <w:top w:w="15" w:type="dxa"/>
          <w:left w:w="15" w:type="dxa"/>
          <w:bottom w:w="15" w:type="dxa"/>
          <w:right w:w="15" w:type="dxa"/>
        </w:tblCellMar>
      </w:tblPr>
      <w:tblGrid>
        <w:gridCol w:w="1230"/>
        <w:gridCol w:w="1230"/>
        <w:gridCol w:w="4875"/>
      </w:tblGrid>
      <w:tr>
        <w:tblPrEx>
          <w:tblLayout w:type="fixed"/>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color w:val="000000"/>
                <w:sz w:val="20"/>
                <w:szCs w:val="20"/>
              </w:rPr>
            </w:pPr>
            <w:r>
              <w:rPr>
                <w:rFonts w:hint="eastAsia" w:ascii="宋体" w:hAnsi="宋体" w:cs="宋体"/>
                <w:b/>
                <w:color w:val="000000"/>
                <w:kern w:val="0"/>
                <w:sz w:val="20"/>
                <w:szCs w:val="20"/>
              </w:rPr>
              <w:t>学号</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color w:val="000000"/>
                <w:sz w:val="20"/>
                <w:szCs w:val="20"/>
              </w:rPr>
            </w:pPr>
            <w:r>
              <w:rPr>
                <w:rFonts w:hint="eastAsia" w:ascii="宋体" w:hAnsi="宋体" w:cs="宋体"/>
                <w:b/>
                <w:color w:val="000000"/>
                <w:kern w:val="0"/>
                <w:sz w:val="20"/>
                <w:szCs w:val="20"/>
              </w:rPr>
              <w:t>类别</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b/>
                <w:color w:val="000000"/>
                <w:sz w:val="20"/>
                <w:szCs w:val="20"/>
              </w:rPr>
            </w:pPr>
            <w:r>
              <w:rPr>
                <w:rFonts w:hint="eastAsia" w:ascii="宋体" w:hAnsi="宋体" w:cs="宋体"/>
                <w:b/>
                <w:color w:val="000000"/>
                <w:kern w:val="0"/>
                <w:sz w:val="20"/>
                <w:szCs w:val="20"/>
              </w:rPr>
              <w:t>毕业去向</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11335041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北方民族大学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11435001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浙江科技学院</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11435012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中国计量大学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11535003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北京应用物理与计算数学研究所</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11535005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西安中兴新软件有限责任公司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11635009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中国计量大学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11206044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自由职业</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11335040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浙江九章资产管理有限公司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11006059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color w:val="000000"/>
                <w:sz w:val="22"/>
                <w:szCs w:val="22"/>
              </w:rPr>
              <w:t>11335032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szCs w:val="22"/>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华为技术有限公司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11335034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之江实验室</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11335035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杭州师范大学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11435025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南京信息工程大学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11535007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杭州海康威视数字技术股份有限公司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11535025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温州大学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11006062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浙江核新同花顺网络信息股份有限公司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11435029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南京财经大学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11535008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杭州回车电子科技有限公司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11535031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浙江菜鸟供应链管理有限公司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11335001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浙江理工大学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11635013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rPr>
            </w:pPr>
            <w:r>
              <w:rPr>
                <w:rFonts w:hint="eastAsia" w:ascii="Arial" w:hAnsi="Arial" w:cs="Arial"/>
                <w:color w:val="000000"/>
                <w:kern w:val="0"/>
                <w:sz w:val="20"/>
                <w:szCs w:val="20"/>
                <w:lang w:val="en-US" w:eastAsia="zh-CN"/>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rPr>
            </w:pPr>
            <w:r>
              <w:rPr>
                <w:rFonts w:ascii="Arial" w:hAnsi="Arial" w:cs="Arial"/>
                <w:color w:val="000000"/>
                <w:kern w:val="0"/>
                <w:sz w:val="20"/>
                <w:szCs w:val="20"/>
              </w:rPr>
              <w:t>浙江大学宁波理工学院</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11535001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rPr>
            </w:pPr>
            <w:r>
              <w:rPr>
                <w:rFonts w:hint="eastAsia" w:ascii="Arial" w:hAnsi="Arial" w:cs="Arial"/>
                <w:color w:val="000000"/>
                <w:kern w:val="0"/>
                <w:sz w:val="20"/>
                <w:szCs w:val="20"/>
                <w:lang w:val="en-US" w:eastAsia="zh-CN"/>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lang w:val="en-US" w:eastAsia="zh-CN"/>
              </w:rPr>
            </w:pPr>
            <w:r>
              <w:rPr>
                <w:rFonts w:hint="eastAsia" w:ascii="Arial" w:hAnsi="Arial" w:cs="Arial"/>
                <w:color w:val="000000"/>
                <w:kern w:val="0"/>
                <w:sz w:val="20"/>
                <w:szCs w:val="20"/>
                <w:lang w:val="en-US" w:eastAsia="zh-CN"/>
              </w:rPr>
              <w:t>湖南大学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11106052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rPr>
            </w:pPr>
            <w:r>
              <w:rPr>
                <w:rFonts w:hint="eastAsia" w:ascii="Arial" w:hAnsi="Arial" w:cs="Arial"/>
                <w:color w:val="000000"/>
                <w:kern w:val="0"/>
                <w:sz w:val="20"/>
                <w:szCs w:val="20"/>
                <w:lang w:val="en-US" w:eastAsia="zh-CN"/>
              </w:rPr>
              <w:t>博士生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eastAsia" w:ascii="Arial" w:hAnsi="Arial" w:cs="Arial"/>
                <w:color w:val="000000"/>
                <w:kern w:val="0"/>
                <w:sz w:val="20"/>
                <w:szCs w:val="20"/>
              </w:rPr>
            </w:pPr>
            <w:r>
              <w:rPr>
                <w:rFonts w:ascii="Arial" w:hAnsi="Arial" w:cs="Arial"/>
                <w:color w:val="000000"/>
                <w:kern w:val="0"/>
                <w:sz w:val="20"/>
                <w:szCs w:val="20"/>
              </w:rPr>
              <w:t>浙江德尚韵兴医疗科技有限公司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11435014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杭州市富阳区江南中学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11535006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杭州市长阳中学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11006042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浙江成功软件开发有限公司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11106044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国家税务总局北京市税务局</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20606129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摩数咨询有限公司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21435046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上海乐麦网络科技有限公司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21535002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21335045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浙江核新同花顺网络信息股份有限公司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ascii="Arial" w:hAnsi="Arial" w:cs="Arial"/>
                <w:color w:val="000000"/>
                <w:kern w:val="0"/>
                <w:sz w:val="20"/>
                <w:szCs w:val="20"/>
              </w:rPr>
              <w:t>21535004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sz w:val="20"/>
                <w:szCs w:val="20"/>
              </w:rPr>
            </w:pPr>
            <w:r>
              <w:rPr>
                <w:rFonts w:hint="eastAsia" w:ascii="Arial" w:hAnsi="Arial" w:cs="Arial"/>
                <w:color w:val="000000"/>
                <w:kern w:val="0"/>
                <w:sz w:val="20"/>
                <w:szCs w:val="20"/>
              </w:rPr>
              <w:t>浙江安诚数盈投资管理有限公司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21535005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浙江臻远投资管理有限公司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21535008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浙江省杭州学军中学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21535009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家教</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21535011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浙江执御信息技术有限公司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21535013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新湃区块链技术（杭州）有限公司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21535014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杭州千汇人力资源开发有限公司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21535015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深圳市高级中学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上海亿保健康管理有限公杭州分公司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招商银行股份有限公司广州分行</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杭州恩牛网络技术有限公司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小米通讯技术有限公司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杭州千汇人力资源开发有限公司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华为技术有限公司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21535029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招商银行股份有限公司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杭州网易云音乐科技有限公司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杭州恩牛网络技术有限公司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北京京东尚科信息技术有限公司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福建省福州第一中学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南京维沃软件技术有限公司杭州分公司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21535039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南京维沃软件技术有限公司杭州分公司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杭州学而思培训学校</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远景能源（南京）软件技术有限公司上海分公司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深圳市创真视界科技有限公司杭州分公司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南京维沃软件技术有限公司杭州分公司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阿里巴巴（中国）有限公司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浙江省诸暨中学</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中国电子科技集团公司第二十八研究所</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中国电子科技集团公司第二十八研究所</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21535049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招商银行股份有限公司济南分行</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杭州华为企业通信技术有限公司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家教</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宁波市江北区人力资源和社会保障局</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浙江大学出版社有限责任公司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华为技术有限公司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21535059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虹软（杭州）多媒体信息技术有限公司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北京三快在线科技有限公司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中国农业银行股份有限公司绍兴分行</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中国移动通信集团浙江有限公司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招商银行股份有限公司杭州分行</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银清科技（北京）有限公司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恒生电子股份有限公司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21535069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网易（杭州）网络有限公司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21535070</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北京掌众金融信息服务有限公司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杭州铭师堂教育科技发展有限公司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21535073</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杭州快迪科技有限公司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杭州快迪科技有限公司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21535076</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浙江天猫技术有限公司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21535077</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招银网络科技(杭州)有限公司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21535078</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浙江融信网络技术有限公司</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21535079</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中国人民解放军95851部队</w:t>
            </w:r>
          </w:p>
        </w:tc>
      </w:tr>
      <w:tr>
        <w:tblPrEx>
          <w:tblLayout w:type="fixed"/>
          <w:tblCellMar>
            <w:top w:w="15" w:type="dxa"/>
            <w:left w:w="15" w:type="dxa"/>
            <w:bottom w:w="15" w:type="dxa"/>
            <w:right w:w="15" w:type="dxa"/>
          </w:tblCellMar>
        </w:tblPrEx>
        <w:trPr>
          <w:trHeight w:val="285" w:hRule="atLeast"/>
          <w:jc w:val="center"/>
        </w:trPr>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ascii="Arial" w:hAnsi="Arial" w:cs="Arial"/>
                <w:color w:val="000000"/>
                <w:kern w:val="0"/>
                <w:sz w:val="20"/>
                <w:szCs w:val="20"/>
              </w:rPr>
              <w:t>21535081</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cs="宋体"/>
                <w:color w:val="000000"/>
                <w:kern w:val="0"/>
                <w:sz w:val="20"/>
                <w:szCs w:val="20"/>
              </w:rPr>
            </w:pPr>
            <w:r>
              <w:rPr>
                <w:rFonts w:hint="eastAsia" w:ascii="宋体" w:hAnsi="宋体" w:cs="宋体"/>
                <w:color w:val="000000"/>
                <w:kern w:val="0"/>
                <w:sz w:val="20"/>
                <w:szCs w:val="20"/>
              </w:rPr>
              <w:t>硕士生</w:t>
            </w:r>
          </w:p>
        </w:tc>
        <w:tc>
          <w:tcPr>
            <w:tcW w:w="487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Arial" w:hAnsi="Arial" w:cs="Arial"/>
                <w:color w:val="000000"/>
                <w:kern w:val="0"/>
                <w:sz w:val="20"/>
                <w:szCs w:val="20"/>
              </w:rPr>
            </w:pPr>
            <w:r>
              <w:rPr>
                <w:rFonts w:hint="eastAsia" w:ascii="Arial" w:hAnsi="Arial" w:cs="Arial"/>
                <w:color w:val="000000"/>
                <w:kern w:val="0"/>
                <w:sz w:val="20"/>
                <w:szCs w:val="20"/>
              </w:rPr>
              <w:t>杭州依图医疗技术有限公司</w:t>
            </w:r>
          </w:p>
        </w:tc>
      </w:tr>
    </w:tbl>
    <w:p>
      <w:pPr>
        <w:ind w:firstLine="420"/>
        <w:jc w:val="center"/>
        <w:rPr>
          <w:rFonts w:hint="eastAsia" w:ascii="黑体" w:hAnsi="黑体" w:eastAsia="黑体" w:cs="黑体"/>
          <w:b/>
          <w:bCs/>
        </w:rPr>
      </w:pPr>
      <w:r>
        <w:rPr>
          <w:rFonts w:hint="eastAsia" w:ascii="黑体" w:hAnsi="黑体" w:eastAsia="黑体" w:cs="黑体"/>
          <w:b/>
          <w:bCs/>
        </w:rPr>
        <w:t>表3 数学科学学院2018届研究生签约情况</w:t>
      </w:r>
    </w:p>
    <w:p>
      <w:pPr>
        <w:pStyle w:val="4"/>
        <w:jc w:val="left"/>
        <w:rPr>
          <w:rFonts w:eastAsia="宋体"/>
        </w:rPr>
      </w:pPr>
      <w:bookmarkStart w:id="19" w:name="_Toc501712844"/>
      <w:r>
        <w:rPr>
          <w:rFonts w:hint="eastAsia" w:hAnsi="宋体" w:eastAsia="宋体"/>
        </w:rPr>
        <w:t>四、</w:t>
      </w:r>
      <w:r>
        <w:rPr>
          <w:rFonts w:hAnsi="宋体" w:eastAsia="宋体"/>
        </w:rPr>
        <w:t>就业</w:t>
      </w:r>
      <w:bookmarkEnd w:id="18"/>
      <w:r>
        <w:rPr>
          <w:rFonts w:hAnsi="宋体" w:eastAsia="宋体"/>
        </w:rPr>
        <w:t>流向</w:t>
      </w:r>
      <w:bookmarkEnd w:id="19"/>
    </w:p>
    <w:p>
      <w:pPr>
        <w:pStyle w:val="5"/>
        <w:spacing w:before="240" w:after="240" w:line="360" w:lineRule="auto"/>
        <w:rPr>
          <w:rFonts w:ascii="Times New Roman" w:hAnsi="宋体" w:cs="Times New Roman"/>
          <w:kern w:val="0"/>
        </w:rPr>
      </w:pPr>
      <w:bookmarkStart w:id="20" w:name="_Toc438042310"/>
      <w:r>
        <w:rPr>
          <w:rFonts w:ascii="Times New Roman" w:hAnsi="宋体" w:cs="Times New Roman"/>
          <w:kern w:val="0"/>
        </w:rPr>
        <w:t>（一）全国地区流向</w:t>
      </w:r>
      <w:bookmarkEnd w:id="20"/>
    </w:p>
    <w:p>
      <w:pPr>
        <w:ind w:firstLine="567" w:firstLineChars="270"/>
        <w:rPr>
          <w:rFonts w:hint="eastAsia"/>
        </w:rPr>
      </w:pPr>
      <w:r>
        <w:rPr>
          <w:rFonts w:hint="eastAsia"/>
        </w:rPr>
        <w:t>数学科学学院毕业生就业地区主要集中在江浙沪区域，其中超过半数留在本省，比例为</w:t>
      </w:r>
      <w:r>
        <w:rPr>
          <w:rFonts w:hint="eastAsia"/>
          <w:lang w:val="en-US" w:eastAsia="zh-CN"/>
        </w:rPr>
        <w:t>69</w:t>
      </w:r>
      <w:r>
        <w:rPr>
          <w:rFonts w:hint="eastAsia"/>
        </w:rPr>
        <w:t>.</w:t>
      </w:r>
      <w:r>
        <w:rPr>
          <w:rFonts w:hint="eastAsia"/>
          <w:lang w:val="en-US" w:eastAsia="zh-CN"/>
        </w:rPr>
        <w:t>40</w:t>
      </w:r>
      <w:r>
        <w:rPr>
          <w:rFonts w:hint="eastAsia"/>
        </w:rPr>
        <w:t>%，</w:t>
      </w:r>
      <w:r>
        <w:rPr>
          <w:rFonts w:hint="eastAsia"/>
          <w:lang w:val="en-US" w:eastAsia="zh-CN"/>
        </w:rPr>
        <w:t>其次</w:t>
      </w:r>
      <w:r>
        <w:rPr>
          <w:rFonts w:hint="eastAsia"/>
        </w:rPr>
        <w:t>北京，上海，江苏，广东分别为6.</w:t>
      </w:r>
      <w:r>
        <w:rPr>
          <w:rFonts w:hint="eastAsia"/>
          <w:lang w:val="en-US" w:eastAsia="zh-CN"/>
        </w:rPr>
        <w:t>72</w:t>
      </w:r>
      <w:r>
        <w:rPr>
          <w:rFonts w:hint="eastAsia"/>
        </w:rPr>
        <w:t>%、6.</w:t>
      </w:r>
      <w:r>
        <w:rPr>
          <w:rFonts w:hint="eastAsia"/>
          <w:lang w:val="en-US" w:eastAsia="zh-CN"/>
        </w:rPr>
        <w:t>72</w:t>
      </w:r>
      <w:r>
        <w:rPr>
          <w:rFonts w:hint="eastAsia"/>
        </w:rPr>
        <w:t>%，</w:t>
      </w:r>
      <w:r>
        <w:rPr>
          <w:rFonts w:hint="eastAsia"/>
          <w:lang w:val="en-US" w:eastAsia="zh-CN"/>
        </w:rPr>
        <w:t>5</w:t>
      </w:r>
      <w:r>
        <w:rPr>
          <w:rFonts w:hint="eastAsia"/>
        </w:rPr>
        <w:t>.</w:t>
      </w:r>
      <w:r>
        <w:rPr>
          <w:rFonts w:hint="eastAsia"/>
          <w:lang w:val="en-US" w:eastAsia="zh-CN"/>
        </w:rPr>
        <w:t>22</w:t>
      </w:r>
      <w:r>
        <w:rPr>
          <w:rFonts w:hint="eastAsia"/>
        </w:rPr>
        <w:t>%和4.</w:t>
      </w:r>
      <w:r>
        <w:rPr>
          <w:rFonts w:hint="eastAsia"/>
          <w:lang w:val="en-US" w:eastAsia="zh-CN"/>
        </w:rPr>
        <w:t>48</w:t>
      </w:r>
      <w:r>
        <w:rPr>
          <w:rFonts w:hint="eastAsia"/>
        </w:rPr>
        <w:t>%。</w:t>
      </w:r>
    </w:p>
    <w:p>
      <w:pPr>
        <w:ind w:firstLine="567" w:firstLineChars="270"/>
      </w:pPr>
    </w:p>
    <w:p>
      <w:pPr>
        <w:jc w:val="center"/>
      </w:pPr>
      <w:r>
        <w:rPr>
          <w:rFonts w:hint="eastAsia"/>
        </w:rPr>
        <w:drawing>
          <wp:inline distT="0" distB="0" distL="114300" distR="114300">
            <wp:extent cx="4083050" cy="3165475"/>
            <wp:effectExtent l="4445" t="5080" r="825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420"/>
        <w:jc w:val="center"/>
        <w:rPr>
          <w:rFonts w:ascii="黑体" w:hAnsi="黑体" w:eastAsia="黑体" w:cs="黑体"/>
          <w:b/>
          <w:bCs/>
        </w:rPr>
      </w:pPr>
      <w:r>
        <w:rPr>
          <w:rFonts w:hint="eastAsia" w:ascii="黑体" w:hAnsi="黑体" w:eastAsia="黑体" w:cs="黑体"/>
          <w:b/>
          <w:bCs/>
        </w:rPr>
        <w:t>图1 数学科学学院2018届毕业生全国地区流向</w:t>
      </w:r>
    </w:p>
    <w:p>
      <w:pPr>
        <w:pStyle w:val="5"/>
        <w:spacing w:before="240" w:after="240" w:line="360" w:lineRule="auto"/>
        <w:ind w:firstLine="420" w:firstLineChars="200"/>
        <w:rPr>
          <w:rFonts w:hint="eastAsia" w:ascii="Times New Roman" w:hAnsi="Times New Roman" w:cs="Times New Roman"/>
          <w:b w:val="0"/>
          <w:bCs w:val="0"/>
          <w:sz w:val="21"/>
          <w:szCs w:val="24"/>
        </w:rPr>
      </w:pPr>
      <w:bookmarkStart w:id="21" w:name="_Toc438042311"/>
      <w:r>
        <w:rPr>
          <w:rFonts w:hint="eastAsia" w:ascii="Times New Roman" w:hAnsi="Times New Roman" w:cs="Times New Roman"/>
          <w:b w:val="0"/>
          <w:bCs w:val="0"/>
          <w:sz w:val="21"/>
          <w:szCs w:val="24"/>
        </w:rPr>
        <w:t>结合数学科学学院近三年毕业生全国地区流向来看，学院学生全国就业地区分布较为广泛，浙江省内就业</w:t>
      </w:r>
      <w:r>
        <w:rPr>
          <w:rFonts w:hint="eastAsia" w:ascii="Times New Roman" w:hAnsi="Times New Roman" w:cs="Times New Roman"/>
          <w:b w:val="0"/>
          <w:bCs w:val="0"/>
          <w:sz w:val="21"/>
          <w:szCs w:val="24"/>
          <w:lang w:val="en-US" w:eastAsia="zh-CN"/>
        </w:rPr>
        <w:t>及东北和西部重点地区</w:t>
      </w:r>
      <w:r>
        <w:rPr>
          <w:rFonts w:hint="eastAsia" w:ascii="Times New Roman" w:hAnsi="Times New Roman" w:cs="Times New Roman"/>
          <w:b w:val="0"/>
          <w:bCs w:val="0"/>
          <w:sz w:val="21"/>
          <w:szCs w:val="24"/>
        </w:rPr>
        <w:t>学生</w:t>
      </w:r>
      <w:r>
        <w:rPr>
          <w:rFonts w:hint="eastAsia" w:ascii="Times New Roman" w:hAnsi="Times New Roman" w:cs="Times New Roman"/>
          <w:b w:val="0"/>
          <w:bCs w:val="0"/>
          <w:sz w:val="21"/>
          <w:szCs w:val="24"/>
          <w:lang w:val="en-US" w:eastAsia="zh-CN"/>
        </w:rPr>
        <w:t>数量整体稳定，略有上升趋势</w:t>
      </w:r>
      <w:r>
        <w:rPr>
          <w:rFonts w:hint="eastAsia" w:ascii="Times New Roman" w:hAnsi="Times New Roman" w:cs="Times New Roman"/>
          <w:b w:val="0"/>
          <w:bCs w:val="0"/>
          <w:sz w:val="21"/>
          <w:szCs w:val="24"/>
        </w:rPr>
        <w:t>。</w:t>
      </w:r>
    </w:p>
    <w:p>
      <w:pPr>
        <w:pStyle w:val="5"/>
        <w:spacing w:before="240" w:after="240" w:line="360" w:lineRule="auto"/>
        <w:ind w:firstLine="562" w:firstLineChars="200"/>
        <w:rPr>
          <w:rFonts w:ascii="Times New Roman" w:hAnsi="Times New Roman" w:cs="Times New Roman"/>
          <w:b w:val="0"/>
          <w:bCs w:val="0"/>
          <w:sz w:val="21"/>
          <w:szCs w:val="24"/>
        </w:rPr>
      </w:pPr>
      <w:r>
        <w:rPr>
          <w:rFonts w:hint="eastAsia"/>
          <w:highlight w:val="none"/>
          <w:lang w:val="en-US" w:eastAsia="zh-CN"/>
        </w:rPr>
        <w:drawing>
          <wp:inline distT="0" distB="0" distL="114300" distR="114300">
            <wp:extent cx="4722495" cy="2636520"/>
            <wp:effectExtent l="4445" t="4445" r="16510" b="698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center"/>
      </w:pPr>
    </w:p>
    <w:p>
      <w:pPr>
        <w:ind w:firstLine="420"/>
        <w:jc w:val="center"/>
        <w:rPr>
          <w:rFonts w:ascii="黑体" w:hAnsi="黑体" w:eastAsia="黑体" w:cs="黑体"/>
          <w:b/>
          <w:bCs/>
        </w:rPr>
      </w:pPr>
      <w:r>
        <w:rPr>
          <w:rFonts w:hint="eastAsia" w:ascii="黑体" w:hAnsi="黑体" w:eastAsia="黑体" w:cs="黑体"/>
          <w:b/>
          <w:bCs/>
        </w:rPr>
        <w:t>图2 数学科学学院近三年毕业生全国地区流向</w:t>
      </w:r>
    </w:p>
    <w:p>
      <w:pPr>
        <w:jc w:val="center"/>
      </w:pPr>
    </w:p>
    <w:p>
      <w:pPr>
        <w:pStyle w:val="5"/>
        <w:numPr>
          <w:ilvl w:val="0"/>
          <w:numId w:val="3"/>
        </w:numPr>
        <w:spacing w:before="240" w:after="240" w:line="360" w:lineRule="auto"/>
        <w:rPr>
          <w:rFonts w:hint="eastAsia" w:ascii="Times New Roman" w:hAnsi="Times New Roman" w:eastAsia="宋体" w:cs="Times New Roman"/>
          <w:b w:val="0"/>
          <w:bCs w:val="0"/>
          <w:kern w:val="2"/>
          <w:sz w:val="21"/>
          <w:szCs w:val="24"/>
          <w:lang w:val="en-US" w:eastAsia="zh-CN" w:bidi="ar-SA"/>
        </w:rPr>
      </w:pPr>
      <w:r>
        <w:rPr>
          <w:rFonts w:ascii="Times New Roman" w:hAnsi="宋体" w:cs="Times New Roman"/>
          <w:kern w:val="0"/>
        </w:rPr>
        <w:t>省内地区流向</w:t>
      </w:r>
      <w:bookmarkEnd w:id="21"/>
    </w:p>
    <w:p>
      <w:pPr>
        <w:ind w:firstLine="420"/>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数学科学学院2018届毕业生共有93名选择在浙江省内就业，其中有8</w:t>
      </w:r>
      <w:r>
        <w:rPr>
          <w:rFonts w:hint="eastAsia" w:cs="Times New Roman"/>
          <w:b w:val="0"/>
          <w:bCs w:val="0"/>
          <w:kern w:val="2"/>
          <w:sz w:val="21"/>
          <w:szCs w:val="24"/>
          <w:lang w:val="en-US" w:eastAsia="zh-CN" w:bidi="ar-SA"/>
        </w:rPr>
        <w:t>3</w:t>
      </w:r>
      <w:r>
        <w:rPr>
          <w:rFonts w:hint="eastAsia" w:ascii="Times New Roman" w:hAnsi="Times New Roman" w:eastAsia="宋体" w:cs="Times New Roman"/>
          <w:b w:val="0"/>
          <w:bCs w:val="0"/>
          <w:kern w:val="2"/>
          <w:sz w:val="21"/>
          <w:szCs w:val="24"/>
          <w:lang w:val="en-US" w:eastAsia="zh-CN" w:bidi="ar-SA"/>
        </w:rPr>
        <w:t>名学生在杭州就业发展，各有3,2名学生选择前往绍兴、宁波等地发展，省内杭州就业集中程度较往年基本持平，保持在90%以下。</w:t>
      </w:r>
    </w:p>
    <w:p>
      <w:pPr>
        <w:ind w:firstLine="420"/>
      </w:pPr>
    </w:p>
    <w:tbl>
      <w:tblPr>
        <w:tblStyle w:val="24"/>
        <w:tblW w:w="6759" w:type="dxa"/>
        <w:jc w:val="center"/>
        <w:tblInd w:w="-279" w:type="dxa"/>
        <w:tblLayout w:type="fixed"/>
        <w:tblCellMar>
          <w:top w:w="0" w:type="dxa"/>
          <w:left w:w="0" w:type="dxa"/>
          <w:bottom w:w="0" w:type="dxa"/>
          <w:right w:w="0" w:type="dxa"/>
        </w:tblCellMar>
      </w:tblPr>
      <w:tblGrid>
        <w:gridCol w:w="1359"/>
        <w:gridCol w:w="1080"/>
        <w:gridCol w:w="1080"/>
        <w:gridCol w:w="1080"/>
        <w:gridCol w:w="1080"/>
        <w:gridCol w:w="1080"/>
      </w:tblGrid>
      <w:tr>
        <w:tblPrEx>
          <w:tblLayout w:type="fixed"/>
          <w:tblCellMar>
            <w:top w:w="0" w:type="dxa"/>
            <w:left w:w="0" w:type="dxa"/>
            <w:bottom w:w="0" w:type="dxa"/>
            <w:right w:w="0" w:type="dxa"/>
          </w:tblCellMar>
        </w:tblPrEx>
        <w:trPr>
          <w:trHeight w:val="270" w:hRule="atLeast"/>
          <w:jc w:val="center"/>
        </w:trPr>
        <w:tc>
          <w:tcPr>
            <w:tcW w:w="135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单位地区</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总人数</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比例</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本科人数</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硕士人数</w:t>
            </w:r>
          </w:p>
        </w:tc>
        <w:tc>
          <w:tcPr>
            <w:tcW w:w="10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博士人数</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浙江省杭州市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lang w:eastAsia="zh-CN"/>
              </w:rPr>
            </w:pPr>
            <w:r>
              <w:rPr>
                <w:rFonts w:hint="eastAsia" w:ascii="宋体" w:hAnsi="宋体"/>
                <w:sz w:val="18"/>
                <w:szCs w:val="18"/>
              </w:rPr>
              <w:t>8</w:t>
            </w:r>
            <w:r>
              <w:rPr>
                <w:rFonts w:hint="eastAsia" w:ascii="宋体" w:hAnsi="宋体"/>
                <w:sz w:val="18"/>
                <w:szCs w:val="18"/>
                <w:lang w:val="en-US" w:eastAsia="zh-CN"/>
              </w:rPr>
              <w:t>3</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89.</w:t>
            </w:r>
            <w:r>
              <w:rPr>
                <w:rFonts w:hint="eastAsia" w:ascii="宋体" w:hAnsi="宋体"/>
                <w:sz w:val="18"/>
                <w:szCs w:val="18"/>
                <w:lang w:val="en-US" w:eastAsia="zh-CN"/>
              </w:rPr>
              <w:t>25</w:t>
            </w:r>
            <w:r>
              <w:rPr>
                <w:rFonts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lang w:val="en-US" w:eastAsia="zh-CN"/>
              </w:rPr>
            </w:pPr>
            <w:r>
              <w:rPr>
                <w:rFonts w:hint="eastAsia" w:ascii="宋体" w:hAnsi="宋体"/>
                <w:sz w:val="18"/>
                <w:szCs w:val="18"/>
                <w:lang w:val="en-US" w:eastAsia="zh-CN"/>
              </w:rPr>
              <w:t>28</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42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13</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浙江省绍兴市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3</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3.</w:t>
            </w:r>
            <w:r>
              <w:rPr>
                <w:rFonts w:hint="eastAsia" w:ascii="宋体" w:hAnsi="宋体"/>
                <w:sz w:val="18"/>
                <w:szCs w:val="18"/>
                <w:lang w:val="en-US" w:eastAsia="zh-CN"/>
              </w:rPr>
              <w:t>23</w:t>
            </w:r>
            <w:r>
              <w:rPr>
                <w:rFonts w:hint="eastAsia"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浙江省</w:t>
            </w:r>
            <w:r>
              <w:rPr>
                <w:rFonts w:hint="eastAsia" w:ascii="宋体" w:hAnsi="宋体"/>
                <w:sz w:val="18"/>
                <w:szCs w:val="18"/>
              </w:rPr>
              <w:t>台州</w:t>
            </w:r>
            <w:r>
              <w:rPr>
                <w:rFonts w:ascii="宋体" w:hAnsi="宋体"/>
                <w:sz w:val="18"/>
                <w:szCs w:val="18"/>
              </w:rPr>
              <w:t>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8</w:t>
            </w:r>
            <w:r>
              <w:rPr>
                <w:rFonts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0</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浙江省</w:t>
            </w:r>
            <w:r>
              <w:rPr>
                <w:rFonts w:hint="eastAsia" w:ascii="宋体" w:hAnsi="宋体"/>
                <w:sz w:val="18"/>
                <w:szCs w:val="18"/>
              </w:rPr>
              <w:t>宁波</w:t>
            </w:r>
            <w:r>
              <w:rPr>
                <w:rFonts w:ascii="宋体" w:hAnsi="宋体"/>
                <w:sz w:val="18"/>
                <w:szCs w:val="18"/>
              </w:rPr>
              <w:t>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15</w:t>
            </w:r>
            <w:r>
              <w:rPr>
                <w:rFonts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浙江省</w:t>
            </w:r>
            <w:r>
              <w:rPr>
                <w:rFonts w:hint="eastAsia" w:ascii="宋体" w:hAnsi="宋体"/>
                <w:sz w:val="18"/>
                <w:szCs w:val="18"/>
              </w:rPr>
              <w:t>温州</w:t>
            </w:r>
            <w:r>
              <w:rPr>
                <w:rFonts w:ascii="宋体" w:hAnsi="宋体"/>
                <w:sz w:val="18"/>
                <w:szCs w:val="18"/>
              </w:rPr>
              <w:t>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2.</w:t>
            </w:r>
            <w:r>
              <w:rPr>
                <w:rFonts w:hint="eastAsia" w:ascii="宋体" w:hAnsi="宋体"/>
                <w:sz w:val="18"/>
                <w:szCs w:val="18"/>
                <w:lang w:val="en-US" w:eastAsia="zh-CN"/>
              </w:rPr>
              <w:t>15</w:t>
            </w:r>
            <w:r>
              <w:rPr>
                <w:rFonts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浙江省金华市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8</w:t>
            </w:r>
            <w:r>
              <w:rPr>
                <w:rFonts w:hint="eastAsia"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ascii="宋体" w:hAnsi="宋体"/>
                <w:sz w:val="18"/>
                <w:szCs w:val="18"/>
              </w:rPr>
              <w:t>浙江省湖州市</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w:t>
            </w:r>
            <w:r>
              <w:rPr>
                <w:rFonts w:hint="eastAsia" w:ascii="宋体" w:hAnsi="宋体"/>
                <w:sz w:val="18"/>
                <w:szCs w:val="18"/>
                <w:lang w:val="en-US" w:eastAsia="zh-CN"/>
              </w:rPr>
              <w:t>8</w:t>
            </w:r>
            <w:r>
              <w:rPr>
                <w:rFonts w:hint="eastAsia" w:ascii="宋体" w:hAnsi="宋体"/>
                <w:sz w:val="18"/>
                <w:szCs w:val="18"/>
              </w:rPr>
              <w:t>%</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jc w:val="center"/>
        </w:trPr>
        <w:tc>
          <w:tcPr>
            <w:tcW w:w="135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总人数</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lang w:eastAsia="zh-CN"/>
              </w:rPr>
            </w:pPr>
            <w:r>
              <w:rPr>
                <w:rFonts w:hint="eastAsia" w:ascii="宋体" w:hAnsi="宋体"/>
                <w:sz w:val="18"/>
                <w:szCs w:val="18"/>
              </w:rPr>
              <w:t>9</w:t>
            </w:r>
            <w:r>
              <w:rPr>
                <w:rFonts w:hint="eastAsia" w:ascii="宋体" w:hAnsi="宋体"/>
                <w:sz w:val="18"/>
                <w:szCs w:val="18"/>
                <w:lang w:val="en-US" w:eastAsia="zh-CN"/>
              </w:rPr>
              <w:t>3</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100.00%</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38</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45</w:t>
            </w:r>
          </w:p>
        </w:tc>
        <w:tc>
          <w:tcPr>
            <w:tcW w:w="10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15</w:t>
            </w:r>
          </w:p>
        </w:tc>
      </w:tr>
    </w:tbl>
    <w:p>
      <w:pPr>
        <w:ind w:firstLine="420"/>
        <w:jc w:val="center"/>
        <w:rPr>
          <w:rFonts w:ascii="黑体" w:hAnsi="黑体" w:eastAsia="黑体" w:cs="黑体"/>
          <w:b/>
          <w:bCs/>
        </w:rPr>
      </w:pPr>
      <w:r>
        <w:rPr>
          <w:rFonts w:hint="eastAsia" w:ascii="黑体" w:hAnsi="黑体" w:eastAsia="黑体" w:cs="黑体"/>
          <w:b/>
          <w:bCs/>
        </w:rPr>
        <w:t>表5 数学科学学院2018届毕业生省内地区流向</w:t>
      </w:r>
    </w:p>
    <w:p>
      <w:pPr>
        <w:pStyle w:val="5"/>
        <w:numPr>
          <w:ilvl w:val="0"/>
          <w:numId w:val="3"/>
        </w:numPr>
        <w:spacing w:before="240" w:after="240" w:line="360" w:lineRule="auto"/>
        <w:rPr>
          <w:rFonts w:ascii="Times New Roman" w:hAnsi="宋体" w:cs="Times New Roman"/>
          <w:kern w:val="0"/>
        </w:rPr>
      </w:pPr>
      <w:bookmarkStart w:id="22" w:name="_Toc438042313"/>
      <w:r>
        <w:rPr>
          <w:rFonts w:ascii="Times New Roman" w:hAnsi="宋体" w:cs="Times New Roman"/>
          <w:kern w:val="0"/>
        </w:rPr>
        <w:t>西部就业情况</w:t>
      </w:r>
    </w:p>
    <w:p>
      <w:r>
        <w:rPr>
          <w:rFonts w:hint="eastAsia"/>
        </w:rPr>
        <w:t xml:space="preserve">    数学科学学院2018届毕业生共有2名前往西部就业，其中陕西省1名，宁夏回族自治区1名，在学院就业（升学、出国、定向学生不计入内）学生中比例达到1.4</w:t>
      </w:r>
      <w:r>
        <w:rPr>
          <w:rFonts w:hint="eastAsia"/>
          <w:lang w:val="en-US" w:eastAsia="zh-CN"/>
        </w:rPr>
        <w:t>9</w:t>
      </w:r>
      <w:r>
        <w:rPr>
          <w:rFonts w:hint="eastAsia"/>
        </w:rPr>
        <w:t>%。从近三年学院毕业生西部就业比例来看整体有</w:t>
      </w:r>
      <w:r>
        <w:rPr>
          <w:rFonts w:hint="eastAsia"/>
          <w:lang w:val="en-US" w:eastAsia="zh-CN"/>
        </w:rPr>
        <w:t>保持稳中有进的态势</w:t>
      </w:r>
      <w:r>
        <w:rPr>
          <w:rFonts w:hint="eastAsia"/>
        </w:rPr>
        <w:t>（2016届无</w:t>
      </w:r>
      <w:r>
        <w:rPr>
          <w:rFonts w:hint="eastAsia"/>
          <w:lang w:eastAsia="zh-CN"/>
        </w:rPr>
        <w:t>，</w:t>
      </w:r>
      <w:r>
        <w:rPr>
          <w:rFonts w:hint="eastAsia"/>
          <w:lang w:val="en-US" w:eastAsia="zh-CN"/>
        </w:rPr>
        <w:t>2017届2名</w:t>
      </w:r>
      <w:r>
        <w:rPr>
          <w:rFonts w:hint="eastAsia"/>
        </w:rPr>
        <w:t>）。</w:t>
      </w:r>
    </w:p>
    <w:p>
      <w:pPr>
        <w:pStyle w:val="5"/>
        <w:numPr>
          <w:ilvl w:val="0"/>
          <w:numId w:val="3"/>
        </w:numPr>
        <w:spacing w:before="240" w:after="240" w:line="360" w:lineRule="auto"/>
        <w:rPr>
          <w:rStyle w:val="20"/>
          <w:rFonts w:ascii="Times New Roman" w:hAnsi="宋体" w:cs="Times New Roman"/>
          <w:b/>
          <w:bCs/>
        </w:rPr>
      </w:pPr>
      <w:bookmarkStart w:id="23" w:name="_Toc438042312"/>
      <w:r>
        <w:rPr>
          <w:rStyle w:val="20"/>
          <w:rFonts w:ascii="Times New Roman" w:hAnsi="宋体" w:cs="Times New Roman"/>
          <w:b/>
          <w:bCs/>
        </w:rPr>
        <w:t>单位性质流向</w:t>
      </w:r>
      <w:bookmarkEnd w:id="23"/>
    </w:p>
    <w:p>
      <w:pPr>
        <w:ind w:firstLine="420"/>
        <w:rPr>
          <w:rFonts w:hint="eastAsia"/>
        </w:rPr>
      </w:pPr>
      <w:r>
        <w:rPr>
          <w:rFonts w:hint="eastAsia"/>
        </w:rPr>
        <w:t>数学科学学院2018届毕业生就业单位主要还是集中在</w:t>
      </w:r>
      <w:r>
        <w:rPr>
          <w:rFonts w:hint="eastAsia"/>
          <w:lang w:val="en-US" w:eastAsia="zh-CN"/>
        </w:rPr>
        <w:t>互联网IT</w:t>
      </w:r>
      <w:r>
        <w:rPr>
          <w:rFonts w:hint="eastAsia"/>
        </w:rPr>
        <w:t>、教育</w:t>
      </w:r>
      <w:r>
        <w:rPr>
          <w:rFonts w:hint="eastAsia"/>
          <w:lang w:eastAsia="zh-CN"/>
        </w:rPr>
        <w:t>、</w:t>
      </w:r>
      <w:r>
        <w:rPr>
          <w:rFonts w:hint="eastAsia"/>
          <w:lang w:val="en-US" w:eastAsia="zh-CN"/>
        </w:rPr>
        <w:t>科技技术及银行</w:t>
      </w:r>
      <w:r>
        <w:rPr>
          <w:rFonts w:hint="eastAsia"/>
        </w:rPr>
        <w:t>几大类</w:t>
      </w:r>
      <w:r>
        <w:rPr>
          <w:rFonts w:hint="eastAsia"/>
          <w:lang w:eastAsia="zh-CN"/>
        </w:rPr>
        <w:t>。</w:t>
      </w:r>
      <w:r>
        <w:rPr>
          <w:rFonts w:hint="eastAsia"/>
          <w:lang w:val="en-US" w:eastAsia="zh-CN"/>
        </w:rPr>
        <w:t>本年度学院军工单位就业4人，其中部队1人，选调生1人，较2017届同期有显著提升。</w:t>
      </w:r>
      <w:r>
        <w:rPr>
          <w:rFonts w:hint="eastAsia"/>
        </w:rPr>
        <w:t>具体详见图3.</w:t>
      </w:r>
    </w:p>
    <w:p>
      <w:pPr>
        <w:ind w:firstLine="1890" w:firstLineChars="900"/>
        <w:jc w:val="left"/>
        <w:rPr>
          <w:rFonts w:ascii="黑体" w:hAnsi="黑体" w:eastAsia="黑体" w:cs="黑体"/>
          <w:b/>
          <w:bCs/>
        </w:rPr>
      </w:pPr>
      <w:r>
        <w:rPr>
          <w:rFonts w:hint="eastAsia"/>
          <w:highlight w:val="none"/>
          <w:lang w:val="en-US" w:eastAsia="zh-CN"/>
        </w:rPr>
        <w:drawing>
          <wp:anchor distT="0" distB="0" distL="114300" distR="114300" simplePos="0" relativeHeight="251661312" behindDoc="0" locked="0" layoutInCell="1" allowOverlap="1">
            <wp:simplePos x="0" y="0"/>
            <wp:positionH relativeFrom="column">
              <wp:posOffset>408305</wp:posOffset>
            </wp:positionH>
            <wp:positionV relativeFrom="page">
              <wp:posOffset>3359785</wp:posOffset>
            </wp:positionV>
            <wp:extent cx="4398010" cy="2632710"/>
            <wp:effectExtent l="4445" t="4445" r="17145" b="1079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s="黑体"/>
          <w:b/>
          <w:bCs/>
        </w:rPr>
        <w:t>图3 数学科学学院2018届毕业生就业单位分类</w:t>
      </w:r>
    </w:p>
    <w:p>
      <w:pPr>
        <w:ind w:firstLine="420"/>
      </w:pPr>
    </w:p>
    <w:p>
      <w:pPr>
        <w:ind w:firstLine="420"/>
      </w:pPr>
      <w:r>
        <w:rPr>
          <w:rFonts w:hint="eastAsia"/>
        </w:rPr>
        <w:t>从单位性质来说，学生整体主要倾向于企业就业，高等教育机构就业比例相对来说也很高，事业单位及国有企业的比例也比较高，具体详见图4.</w:t>
      </w:r>
    </w:p>
    <w:p>
      <w:pPr>
        <w:ind w:firstLine="420"/>
        <w:jc w:val="center"/>
        <w:rPr>
          <w:rFonts w:ascii="黑体" w:hAnsi="黑体" w:eastAsia="黑体" w:cs="黑体"/>
          <w:b/>
          <w:bCs/>
        </w:rPr>
      </w:pPr>
      <w:r>
        <w:rPr>
          <w:rFonts w:hint="eastAsia"/>
        </w:rPr>
        <w:drawing>
          <wp:anchor distT="0" distB="0" distL="114300" distR="114300" simplePos="0" relativeHeight="251660288" behindDoc="0" locked="0" layoutInCell="1" allowOverlap="1">
            <wp:simplePos x="0" y="0"/>
            <wp:positionH relativeFrom="column">
              <wp:posOffset>467360</wp:posOffset>
            </wp:positionH>
            <wp:positionV relativeFrom="paragraph">
              <wp:posOffset>139065</wp:posOffset>
            </wp:positionV>
            <wp:extent cx="4330065" cy="2442845"/>
            <wp:effectExtent l="4445" t="4445" r="8890" b="10160"/>
            <wp:wrapTopAndBottom/>
            <wp:docPr id="16"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cs="黑体"/>
          <w:b/>
          <w:bCs/>
        </w:rPr>
        <w:t>图4 数学科学学院2018届毕业生就业单位性质</w:t>
      </w:r>
    </w:p>
    <w:p>
      <w:pPr>
        <w:ind w:firstLine="420"/>
        <w:jc w:val="center"/>
        <w:rPr>
          <w:rFonts w:ascii="黑体" w:hAnsi="黑体" w:eastAsia="黑体" w:cs="黑体"/>
          <w:b/>
          <w:bCs/>
        </w:rPr>
      </w:pPr>
    </w:p>
    <w:p>
      <w:pPr>
        <w:pStyle w:val="5"/>
        <w:numPr>
          <w:ilvl w:val="0"/>
          <w:numId w:val="3"/>
        </w:numPr>
        <w:rPr>
          <w:rStyle w:val="20"/>
          <w:rFonts w:ascii="Times New Roman" w:hAnsi="宋体" w:cs="Times New Roman"/>
          <w:b/>
          <w:bCs/>
        </w:rPr>
      </w:pPr>
      <w:r>
        <w:rPr>
          <w:rStyle w:val="20"/>
          <w:rFonts w:ascii="Times New Roman" w:hAnsi="宋体" w:cs="Times New Roman"/>
          <w:b/>
          <w:bCs/>
        </w:rPr>
        <w:t>集中就业</w:t>
      </w:r>
      <w:r>
        <w:rPr>
          <w:rStyle w:val="20"/>
          <w:rFonts w:hint="eastAsia" w:ascii="Times New Roman" w:hAnsi="宋体" w:cs="Times New Roman"/>
          <w:b/>
          <w:bCs/>
        </w:rPr>
        <w:t>单位</w:t>
      </w:r>
      <w:r>
        <w:rPr>
          <w:rStyle w:val="20"/>
          <w:rFonts w:ascii="Times New Roman" w:hAnsi="宋体" w:cs="Times New Roman"/>
          <w:b/>
          <w:bCs/>
        </w:rPr>
        <w:t>名录</w:t>
      </w:r>
      <w:bookmarkEnd w:id="22"/>
    </w:p>
    <w:p>
      <w:pPr>
        <w:ind w:firstLine="420"/>
        <w:rPr>
          <w:color w:val="FFFF00"/>
        </w:rPr>
      </w:pPr>
      <w:r>
        <w:rPr>
          <w:rFonts w:hint="eastAsia"/>
        </w:rPr>
        <w:t>数学科学学院</w:t>
      </w:r>
      <w:r>
        <w:rPr>
          <w:rFonts w:hint="eastAsia"/>
          <w:lang w:val="en-US" w:eastAsia="zh-CN"/>
        </w:rPr>
        <w:t>作为基础学科，学生就业方向比较全面，</w:t>
      </w:r>
      <w:r>
        <w:rPr>
          <w:rFonts w:hint="eastAsia"/>
        </w:rPr>
        <w:t>故而就业单位分布相对分散，相对集中的</w:t>
      </w:r>
      <w:r>
        <w:rPr>
          <w:rFonts w:hint="eastAsia"/>
          <w:lang w:val="en-US" w:eastAsia="zh-CN"/>
        </w:rPr>
        <w:t>学院重点引导</w:t>
      </w:r>
      <w:r>
        <w:rPr>
          <w:rFonts w:hint="eastAsia"/>
        </w:rPr>
        <w:t>就业单位详见表6.</w:t>
      </w:r>
      <w:r>
        <w:rPr>
          <w:rFonts w:hint="eastAsia"/>
          <w:lang w:val="en-US" w:eastAsia="zh-CN"/>
        </w:rPr>
        <w:t>其中涵盖互联网科技，银行，教育等几类重点行业，值得欣慰的是本年度学院共有3名同学加入中国电子科技集团旗下相关单位及企业，投身国家军工建设。</w:t>
      </w:r>
    </w:p>
    <w:tbl>
      <w:tblPr>
        <w:tblStyle w:val="24"/>
        <w:tblW w:w="5505" w:type="dxa"/>
        <w:jc w:val="center"/>
        <w:tblInd w:w="1982" w:type="dxa"/>
        <w:tblLayout w:type="fixed"/>
        <w:tblCellMar>
          <w:top w:w="0" w:type="dxa"/>
          <w:left w:w="0" w:type="dxa"/>
          <w:bottom w:w="0" w:type="dxa"/>
          <w:right w:w="0" w:type="dxa"/>
        </w:tblCellMar>
      </w:tblPr>
      <w:tblGrid>
        <w:gridCol w:w="1080"/>
        <w:gridCol w:w="3287"/>
        <w:gridCol w:w="1138"/>
      </w:tblGrid>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jc w:val="center"/>
              <w:rPr>
                <w:rFonts w:ascii="宋体" w:hAnsi="宋体" w:cs="宋体"/>
                <w:b/>
                <w:bCs/>
                <w:color w:val="000000" w:themeColor="text1"/>
                <w:sz w:val="22"/>
                <w:szCs w:val="22"/>
              </w:rPr>
            </w:pPr>
            <w:r>
              <w:rPr>
                <w:rFonts w:hint="eastAsia"/>
                <w:b/>
                <w:bCs/>
                <w:color w:val="000000" w:themeColor="text1"/>
                <w:sz w:val="22"/>
                <w:szCs w:val="22"/>
              </w:rPr>
              <w:t>序号</w:t>
            </w:r>
          </w:p>
        </w:tc>
        <w:tc>
          <w:tcPr>
            <w:tcW w:w="328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jc w:val="center"/>
              <w:rPr>
                <w:rFonts w:ascii="宋体" w:hAnsi="宋体" w:cs="宋体"/>
                <w:b/>
                <w:bCs/>
                <w:color w:val="000000" w:themeColor="text1"/>
                <w:sz w:val="22"/>
                <w:szCs w:val="22"/>
              </w:rPr>
            </w:pPr>
            <w:r>
              <w:rPr>
                <w:rFonts w:hint="eastAsia"/>
                <w:b/>
                <w:bCs/>
                <w:color w:val="000000" w:themeColor="text1"/>
                <w:sz w:val="22"/>
                <w:szCs w:val="22"/>
              </w:rPr>
              <w:t>单位名称</w:t>
            </w:r>
          </w:p>
        </w:tc>
        <w:tc>
          <w:tcPr>
            <w:tcW w:w="113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bottom"/>
          </w:tcPr>
          <w:p>
            <w:pPr>
              <w:jc w:val="center"/>
              <w:rPr>
                <w:rFonts w:ascii="宋体" w:hAnsi="宋体" w:cs="宋体"/>
                <w:b/>
                <w:bCs/>
                <w:color w:val="000000" w:themeColor="text1"/>
                <w:sz w:val="22"/>
                <w:szCs w:val="22"/>
              </w:rPr>
            </w:pPr>
            <w:r>
              <w:rPr>
                <w:rFonts w:hint="eastAsia"/>
                <w:b/>
                <w:bCs/>
                <w:color w:val="000000" w:themeColor="text1"/>
                <w:sz w:val="22"/>
                <w:szCs w:val="22"/>
              </w:rPr>
              <w:t>就职人数</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rPr>
            </w:pPr>
            <w:r>
              <w:rPr>
                <w:rFonts w:hint="eastAsia" w:ascii="宋体" w:hAnsi="宋体"/>
                <w:color w:val="000000" w:themeColor="text1"/>
                <w:sz w:val="18"/>
                <w:szCs w:val="18"/>
              </w:rPr>
              <w:t>1</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华为技术有限公司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eastAsia="zh-CN"/>
              </w:rPr>
            </w:pPr>
            <w:r>
              <w:rPr>
                <w:rFonts w:hint="eastAsia" w:ascii="宋体" w:hAnsi="宋体"/>
                <w:color w:val="000000" w:themeColor="text1"/>
                <w:sz w:val="18"/>
                <w:szCs w:val="18"/>
              </w:rPr>
              <w:t>1</w:t>
            </w:r>
            <w:r>
              <w:rPr>
                <w:rFonts w:hint="eastAsia" w:ascii="宋体" w:hAnsi="宋体"/>
                <w:color w:val="000000" w:themeColor="text1"/>
                <w:sz w:val="18"/>
                <w:szCs w:val="18"/>
                <w:lang w:val="en-US" w:eastAsia="zh-CN"/>
              </w:rPr>
              <w:t>7</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rPr>
            </w:pPr>
            <w:r>
              <w:rPr>
                <w:rFonts w:hint="eastAsia" w:ascii="宋体" w:hAnsi="宋体"/>
                <w:color w:val="000000" w:themeColor="text1"/>
                <w:sz w:val="18"/>
                <w:szCs w:val="18"/>
              </w:rPr>
              <w:t>2</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rPr>
            </w:pPr>
            <w:r>
              <w:rPr>
                <w:rFonts w:hint="eastAsia" w:ascii="宋体" w:hAnsi="宋体"/>
                <w:color w:val="000000" w:themeColor="text1"/>
                <w:sz w:val="18"/>
                <w:szCs w:val="18"/>
              </w:rPr>
              <w:t>杭州新东方进修学校</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eastAsia="zh-CN"/>
              </w:rPr>
            </w:pPr>
            <w:r>
              <w:rPr>
                <w:rFonts w:hint="eastAsia" w:ascii="宋体" w:hAnsi="宋体"/>
                <w:color w:val="000000" w:themeColor="text1"/>
                <w:sz w:val="18"/>
                <w:szCs w:val="18"/>
                <w:lang w:val="en-US" w:eastAsia="zh-CN"/>
              </w:rPr>
              <w:t>5</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3</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阿里巴巴（中国）有限公司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4</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4</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招商银行股份有限公司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4</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5</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中国电子科技集团公司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3</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6</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南京维沃软件技术有限公司杭州分公司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3</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7</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网易（杭州）网络有限公司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2</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8</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杭州快迪科技有限公司</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2</w:t>
            </w: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9</w:t>
            </w:r>
          </w:p>
        </w:tc>
        <w:tc>
          <w:tcPr>
            <w:tcW w:w="32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中国计量大学</w:t>
            </w:r>
          </w:p>
        </w:tc>
        <w:tc>
          <w:tcPr>
            <w:tcW w:w="11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color w:val="000000" w:themeColor="text1"/>
                <w:sz w:val="18"/>
                <w:szCs w:val="18"/>
                <w:lang w:val="en-US" w:eastAsia="zh-CN"/>
              </w:rPr>
            </w:pPr>
            <w:r>
              <w:rPr>
                <w:rFonts w:hint="eastAsia" w:ascii="宋体" w:hAnsi="宋体"/>
                <w:color w:val="000000" w:themeColor="text1"/>
                <w:sz w:val="18"/>
                <w:szCs w:val="18"/>
                <w:lang w:val="en-US" w:eastAsia="zh-CN"/>
              </w:rPr>
              <w:t>2</w:t>
            </w:r>
          </w:p>
        </w:tc>
      </w:tr>
    </w:tbl>
    <w:p>
      <w:pPr>
        <w:ind w:firstLine="420"/>
        <w:jc w:val="center"/>
        <w:rPr>
          <w:rFonts w:ascii="黑体" w:hAnsi="黑体" w:eastAsia="黑体" w:cs="黑体"/>
          <w:b/>
          <w:bCs/>
          <w:color w:val="FFFF00"/>
        </w:rPr>
      </w:pPr>
      <w:r>
        <w:rPr>
          <w:rFonts w:hint="eastAsia" w:ascii="黑体" w:hAnsi="黑体" w:eastAsia="黑体" w:cs="黑体"/>
          <w:b/>
          <w:bCs/>
          <w:color w:val="000000" w:themeColor="text1"/>
        </w:rPr>
        <w:t>表6 数学科学学院2018届毕业生集中就业单位名录</w:t>
      </w:r>
    </w:p>
    <w:p>
      <w:pPr>
        <w:pStyle w:val="5"/>
        <w:numPr>
          <w:ilvl w:val="0"/>
          <w:numId w:val="3"/>
        </w:numPr>
        <w:rPr>
          <w:rFonts w:ascii="Times New Roman" w:hAnsi="宋体" w:cs="Times New Roman"/>
          <w:kern w:val="0"/>
        </w:rPr>
      </w:pPr>
      <w:bookmarkStart w:id="24" w:name="_Toc440464100"/>
      <w:bookmarkStart w:id="25" w:name="_Toc440464117"/>
      <w:bookmarkStart w:id="26" w:name="_Toc438042314"/>
      <w:r>
        <w:rPr>
          <w:rFonts w:hint="eastAsia" w:ascii="Times New Roman" w:hAnsi="宋体" w:cs="Times New Roman"/>
          <w:kern w:val="0"/>
        </w:rPr>
        <w:t>重点单位</w:t>
      </w:r>
      <w:r>
        <w:rPr>
          <w:rFonts w:ascii="Times New Roman" w:hAnsi="宋体" w:cs="Times New Roman"/>
          <w:kern w:val="0"/>
        </w:rPr>
        <w:t>就业情况</w:t>
      </w:r>
      <w:bookmarkEnd w:id="24"/>
    </w:p>
    <w:p>
      <w:pPr>
        <w:ind w:firstLine="420"/>
        <w:rPr>
          <w:rFonts w:hint="eastAsia" w:eastAsia="宋体"/>
          <w:color w:val="000000" w:themeColor="text1"/>
          <w:lang w:val="en-US" w:eastAsia="zh-CN"/>
        </w:rPr>
      </w:pPr>
      <w:r>
        <w:rPr>
          <w:rFonts w:hint="eastAsia"/>
          <w:color w:val="000000" w:themeColor="text1"/>
        </w:rPr>
        <w:t>根据国家及学校相关政策及统一部署，数学科学学院积极引导毕业生前往西部地区，基层选调、国防军工、世界500强企业及学院重点引导单位工作。学院201</w:t>
      </w:r>
      <w:r>
        <w:rPr>
          <w:rFonts w:hint="eastAsia"/>
          <w:color w:val="000000" w:themeColor="text1"/>
          <w:lang w:val="en-US" w:eastAsia="zh-CN"/>
        </w:rPr>
        <w:t>8</w:t>
      </w:r>
      <w:r>
        <w:rPr>
          <w:rFonts w:hint="eastAsia"/>
          <w:color w:val="000000" w:themeColor="text1"/>
        </w:rPr>
        <w:t>届毕业生共有</w:t>
      </w:r>
      <w:r>
        <w:rPr>
          <w:rFonts w:hint="eastAsia"/>
          <w:color w:val="000000" w:themeColor="text1"/>
          <w:lang w:val="en-US" w:eastAsia="zh-CN"/>
        </w:rPr>
        <w:t>38.89</w:t>
      </w:r>
      <w:r>
        <w:rPr>
          <w:rFonts w:hint="eastAsia"/>
          <w:color w:val="000000" w:themeColor="text1"/>
        </w:rPr>
        <w:t>%前往学院引导的重点单位就业。其中包括1名选调生、</w:t>
      </w:r>
      <w:r>
        <w:rPr>
          <w:rFonts w:hint="eastAsia"/>
          <w:color w:val="000000" w:themeColor="text1"/>
          <w:lang w:val="en-US" w:eastAsia="zh-CN"/>
        </w:rPr>
        <w:t>2名重要央企、3名军工单位学生，1名部队就业学生，</w:t>
      </w:r>
      <w:r>
        <w:rPr>
          <w:rFonts w:hint="eastAsia"/>
          <w:color w:val="000000" w:themeColor="text1"/>
        </w:rPr>
        <w:t>2名西部就业学生、</w:t>
      </w:r>
      <w:r>
        <w:rPr>
          <w:rFonts w:hint="eastAsia"/>
          <w:color w:val="000000" w:themeColor="text1"/>
          <w:lang w:val="en-US" w:eastAsia="zh-CN"/>
        </w:rPr>
        <w:t>29</w:t>
      </w:r>
      <w:r>
        <w:rPr>
          <w:rFonts w:hint="eastAsia"/>
          <w:color w:val="000000" w:themeColor="text1"/>
        </w:rPr>
        <w:t>名世界500强企业就业学生（如</w:t>
      </w:r>
      <w:r>
        <w:rPr>
          <w:rFonts w:hint="eastAsia"/>
          <w:color w:val="000000" w:themeColor="text1"/>
          <w:lang w:val="en-US" w:eastAsia="zh-CN"/>
        </w:rPr>
        <w:t>华为</w:t>
      </w:r>
      <w:r>
        <w:rPr>
          <w:rFonts w:hint="eastAsia"/>
          <w:color w:val="000000" w:themeColor="text1"/>
        </w:rPr>
        <w:t>、</w:t>
      </w:r>
      <w:r>
        <w:rPr>
          <w:rFonts w:hint="eastAsia"/>
          <w:color w:val="000000" w:themeColor="text1"/>
          <w:lang w:val="en-US" w:eastAsia="zh-CN"/>
        </w:rPr>
        <w:t>阿里巴巴、招商银行</w:t>
      </w:r>
      <w:r>
        <w:rPr>
          <w:rFonts w:hint="eastAsia"/>
          <w:color w:val="000000" w:themeColor="text1"/>
        </w:rPr>
        <w:t>等），</w:t>
      </w:r>
      <w:r>
        <w:rPr>
          <w:rFonts w:hint="eastAsia"/>
          <w:color w:val="000000" w:themeColor="text1"/>
          <w:lang w:val="en-US" w:eastAsia="zh-CN"/>
        </w:rPr>
        <w:t>相较于2017届的3名有显著提升，另有1名双一流高校，17</w:t>
      </w:r>
      <w:r>
        <w:rPr>
          <w:rFonts w:hint="eastAsia"/>
          <w:color w:val="000000" w:themeColor="text1"/>
        </w:rPr>
        <w:t>名</w:t>
      </w:r>
      <w:r>
        <w:rPr>
          <w:rFonts w:hint="eastAsia"/>
          <w:color w:val="000000" w:themeColor="text1"/>
          <w:lang w:val="en-US" w:eastAsia="zh-CN"/>
        </w:rPr>
        <w:t>民营行业领先及</w:t>
      </w:r>
      <w:r>
        <w:rPr>
          <w:rFonts w:hint="eastAsia"/>
          <w:color w:val="000000" w:themeColor="text1"/>
        </w:rPr>
        <w:t>学院引导重点单位就业学生。</w:t>
      </w:r>
      <w:r>
        <w:rPr>
          <w:rFonts w:hint="eastAsia"/>
          <w:color w:val="000000" w:themeColor="text1"/>
          <w:lang w:val="en-US" w:eastAsia="zh-CN"/>
        </w:rPr>
        <w:t>其中央企、军工单位及世界500强企业就业学生均较2017届有显著提升。</w:t>
      </w:r>
    </w:p>
    <w:p>
      <w:pPr>
        <w:pStyle w:val="4"/>
        <w:jc w:val="left"/>
        <w:rPr>
          <w:rFonts w:hAnsi="宋体" w:eastAsia="宋体"/>
          <w:color w:val="000000" w:themeColor="text1"/>
        </w:rPr>
      </w:pPr>
      <w:bookmarkStart w:id="27" w:name="_Toc501712845"/>
      <w:r>
        <w:rPr>
          <w:rFonts w:hAnsi="宋体" w:eastAsia="宋体"/>
          <w:color w:val="000000" w:themeColor="text1"/>
        </w:rPr>
        <w:t>五</w:t>
      </w:r>
      <w:r>
        <w:rPr>
          <w:rFonts w:hint="eastAsia" w:hAnsi="宋体" w:eastAsia="宋体"/>
          <w:color w:val="000000" w:themeColor="text1"/>
        </w:rPr>
        <w:t>、自主创业情况</w:t>
      </w:r>
      <w:bookmarkEnd w:id="27"/>
    </w:p>
    <w:p>
      <w:pPr>
        <w:rPr>
          <w:rFonts w:hint="eastAsia" w:eastAsia="宋体"/>
          <w:color w:val="000000" w:themeColor="text1"/>
          <w:lang w:val="en-US" w:eastAsia="zh-CN"/>
        </w:rPr>
      </w:pPr>
      <w:r>
        <w:rPr>
          <w:rFonts w:hint="eastAsia" w:hAnsi="宋体"/>
          <w:color w:val="000000" w:themeColor="text1"/>
        </w:rPr>
        <w:t xml:space="preserve">    </w:t>
      </w:r>
      <w:r>
        <w:rPr>
          <w:rFonts w:hint="eastAsia" w:hAnsi="宋体"/>
          <w:color w:val="000000" w:themeColor="text1"/>
          <w:lang w:val="en-US" w:eastAsia="zh-CN"/>
        </w:rPr>
        <w:t>由于基础学科所限，</w:t>
      </w:r>
      <w:r>
        <w:rPr>
          <w:rFonts w:hint="eastAsia" w:hAnsi="宋体"/>
          <w:color w:val="000000" w:themeColor="text1"/>
        </w:rPr>
        <w:t>数学科学学院201</w:t>
      </w:r>
      <w:r>
        <w:rPr>
          <w:rFonts w:hint="eastAsia" w:hAnsi="宋体"/>
          <w:color w:val="000000" w:themeColor="text1"/>
          <w:lang w:val="en-US" w:eastAsia="zh-CN"/>
        </w:rPr>
        <w:t>8届毕业生中没有自主创业学生。</w:t>
      </w:r>
    </w:p>
    <w:p>
      <w:pPr>
        <w:rPr>
          <w:color w:val="FFFF00"/>
        </w:rPr>
      </w:pPr>
    </w:p>
    <w:bookmarkEnd w:id="25"/>
    <w:p>
      <w:pPr>
        <w:pStyle w:val="3"/>
        <w:rPr>
          <w:rFonts w:ascii="Times New Roman" w:hAnsi="宋体" w:eastAsia="宋体" w:cs="Times New Roman"/>
        </w:rPr>
      </w:pPr>
      <w:r>
        <w:br w:type="page"/>
      </w:r>
      <w:bookmarkStart w:id="28" w:name="_Toc440464084"/>
      <w:bookmarkStart w:id="29" w:name="_Toc501712846"/>
      <w:r>
        <w:rPr>
          <w:rFonts w:ascii="Times New Roman" w:hAnsi="宋体" w:eastAsia="宋体" w:cs="Times New Roman"/>
        </w:rPr>
        <w:t>第</w:t>
      </w:r>
      <w:r>
        <w:rPr>
          <w:rFonts w:hint="eastAsia" w:ascii="Times New Roman" w:hAnsi="宋体" w:eastAsia="宋体" w:cs="Times New Roman"/>
        </w:rPr>
        <w:t>二</w:t>
      </w:r>
      <w:r>
        <w:rPr>
          <w:rFonts w:ascii="Times New Roman" w:hAnsi="宋体" w:eastAsia="宋体" w:cs="Times New Roman"/>
        </w:rPr>
        <w:t>节201</w:t>
      </w:r>
      <w:r>
        <w:rPr>
          <w:rFonts w:hint="eastAsia" w:ascii="Times New Roman" w:hAnsi="宋体" w:eastAsia="宋体" w:cs="Times New Roman"/>
          <w:lang w:val="en-US" w:eastAsia="zh-CN"/>
        </w:rPr>
        <w:t>8</w:t>
      </w:r>
      <w:r>
        <w:rPr>
          <w:rFonts w:ascii="Times New Roman" w:hAnsi="宋体" w:eastAsia="宋体" w:cs="Times New Roman"/>
        </w:rPr>
        <w:t>届本科毕业生升学就业情况</w:t>
      </w:r>
      <w:bookmarkEnd w:id="28"/>
      <w:bookmarkEnd w:id="29"/>
    </w:p>
    <w:p>
      <w:pPr>
        <w:pStyle w:val="4"/>
        <w:jc w:val="left"/>
        <w:rPr>
          <w:rFonts w:hAnsi="宋体" w:eastAsia="宋体"/>
        </w:rPr>
      </w:pPr>
      <w:bookmarkStart w:id="30" w:name="_Toc501712847"/>
      <w:bookmarkStart w:id="31" w:name="_Toc440464085"/>
      <w:r>
        <w:rPr>
          <w:rFonts w:hAnsi="宋体" w:eastAsia="宋体"/>
        </w:rPr>
        <w:t>一、生源情况</w:t>
      </w:r>
      <w:bookmarkEnd w:id="30"/>
      <w:bookmarkEnd w:id="31"/>
    </w:p>
    <w:p>
      <w:pPr>
        <w:ind w:firstLine="424" w:firstLineChars="202"/>
        <w:rPr>
          <w:color w:val="FF0000"/>
        </w:rPr>
      </w:pPr>
      <w:r>
        <w:rPr>
          <w:rFonts w:hint="eastAsia"/>
        </w:rPr>
        <w:t>数学科学学院201</w:t>
      </w:r>
      <w:r>
        <w:rPr>
          <w:rFonts w:hint="eastAsia"/>
          <w:lang w:val="en-US" w:eastAsia="zh-CN"/>
        </w:rPr>
        <w:t>8</w:t>
      </w:r>
      <w:r>
        <w:rPr>
          <w:rFonts w:hint="eastAsia"/>
        </w:rPr>
        <w:t>届本科生共有1</w:t>
      </w:r>
      <w:r>
        <w:rPr>
          <w:rFonts w:hint="eastAsia"/>
          <w:lang w:val="en-US" w:eastAsia="zh-CN"/>
        </w:rPr>
        <w:t>89</w:t>
      </w:r>
      <w:r>
        <w:rPr>
          <w:rFonts w:hint="eastAsia"/>
        </w:rPr>
        <w:t>人毕（结）业，其中数学与应用数学专业94人，信息与计算科学专业45人（含15名国防定向毕业生），统计学专业37人。</w:t>
      </w:r>
    </w:p>
    <w:p>
      <w:pPr>
        <w:pStyle w:val="4"/>
        <w:jc w:val="left"/>
        <w:rPr>
          <w:rFonts w:hAnsi="宋体" w:eastAsia="宋体"/>
        </w:rPr>
      </w:pPr>
      <w:bookmarkStart w:id="32" w:name="_Toc440464086"/>
      <w:bookmarkStart w:id="33" w:name="_Toc501712848"/>
      <w:r>
        <w:rPr>
          <w:rFonts w:hint="eastAsia" w:hAnsi="宋体" w:eastAsia="宋体"/>
        </w:rPr>
        <w:t>二、初次</w:t>
      </w:r>
      <w:r>
        <w:rPr>
          <w:rFonts w:hAnsi="宋体" w:eastAsia="宋体"/>
        </w:rPr>
        <w:t>就业率</w:t>
      </w:r>
      <w:bookmarkEnd w:id="32"/>
      <w:bookmarkEnd w:id="33"/>
    </w:p>
    <w:p>
      <w:pPr>
        <w:rPr>
          <w:rFonts w:hAnsi="宋体"/>
          <w:b/>
          <w:bCs/>
          <w:sz w:val="28"/>
          <w:szCs w:val="28"/>
        </w:rPr>
      </w:pPr>
      <w:r>
        <w:rPr>
          <w:rFonts w:hint="eastAsia" w:hAnsi="宋体"/>
          <w:b/>
          <w:bCs/>
          <w:sz w:val="28"/>
          <w:szCs w:val="28"/>
        </w:rPr>
        <w:t>（一）初次就业率</w:t>
      </w:r>
    </w:p>
    <w:p>
      <w:pPr>
        <w:ind w:firstLine="424" w:firstLineChars="202"/>
      </w:pPr>
      <w:r>
        <w:rPr>
          <w:rFonts w:hint="eastAsia"/>
        </w:rPr>
        <w:t>数学科学学院2018届本科毕业生总体初次就业率为95.24%，其中统计学专业就业率93.02%，数学与应用数学专业为94.55%，信息与计算科学为100%，具体去向比例详见表7。</w:t>
      </w:r>
    </w:p>
    <w:tbl>
      <w:tblPr>
        <w:tblStyle w:val="24"/>
        <w:tblpPr w:leftFromText="180" w:rightFromText="180" w:vertAnchor="text" w:horzAnchor="margin" w:tblpXSpec="center" w:tblpY="71"/>
        <w:tblW w:w="9325" w:type="dxa"/>
        <w:jc w:val="center"/>
        <w:tblInd w:w="75" w:type="dxa"/>
        <w:tblLayout w:type="fixed"/>
        <w:tblCellMar>
          <w:top w:w="0" w:type="dxa"/>
          <w:left w:w="0" w:type="dxa"/>
          <w:bottom w:w="0" w:type="dxa"/>
          <w:right w:w="0" w:type="dxa"/>
        </w:tblCellMar>
      </w:tblPr>
      <w:tblGrid>
        <w:gridCol w:w="1237"/>
        <w:gridCol w:w="850"/>
        <w:gridCol w:w="738"/>
        <w:gridCol w:w="800"/>
        <w:gridCol w:w="580"/>
        <w:gridCol w:w="580"/>
        <w:gridCol w:w="580"/>
        <w:gridCol w:w="580"/>
        <w:gridCol w:w="720"/>
        <w:gridCol w:w="980"/>
        <w:gridCol w:w="720"/>
        <w:gridCol w:w="960"/>
      </w:tblGrid>
      <w:tr>
        <w:tblPrEx>
          <w:tblLayout w:type="fixed"/>
          <w:tblCellMar>
            <w:top w:w="0" w:type="dxa"/>
            <w:left w:w="0" w:type="dxa"/>
            <w:bottom w:w="0" w:type="dxa"/>
            <w:right w:w="0" w:type="dxa"/>
          </w:tblCellMar>
        </w:tblPrEx>
        <w:trPr>
          <w:trHeight w:val="270" w:hRule="atLeast"/>
          <w:jc w:val="center"/>
        </w:trPr>
        <w:tc>
          <w:tcPr>
            <w:tcW w:w="12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专业名称</w:t>
            </w:r>
          </w:p>
        </w:tc>
        <w:tc>
          <w:tcPr>
            <w:tcW w:w="8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毕业生数</w:t>
            </w:r>
          </w:p>
        </w:tc>
        <w:tc>
          <w:tcPr>
            <w:tcW w:w="73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就业</w:t>
            </w:r>
          </w:p>
        </w:tc>
        <w:tc>
          <w:tcPr>
            <w:tcW w:w="80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比例</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定向</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签约</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应聘</w:t>
            </w:r>
          </w:p>
        </w:tc>
        <w:tc>
          <w:tcPr>
            <w:tcW w:w="5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升学</w:t>
            </w:r>
          </w:p>
        </w:tc>
        <w:tc>
          <w:tcPr>
            <w:tcW w:w="7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比例</w:t>
            </w:r>
          </w:p>
        </w:tc>
        <w:tc>
          <w:tcPr>
            <w:tcW w:w="98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出国(境)</w:t>
            </w:r>
          </w:p>
        </w:tc>
        <w:tc>
          <w:tcPr>
            <w:tcW w:w="72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比例</w:t>
            </w:r>
          </w:p>
        </w:tc>
        <w:tc>
          <w:tcPr>
            <w:tcW w:w="96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hint="eastAsia"/>
                <w:b/>
                <w:bCs/>
                <w:sz w:val="18"/>
                <w:szCs w:val="18"/>
              </w:rPr>
              <w:t>灵活就业</w:t>
            </w:r>
          </w:p>
        </w:tc>
      </w:tr>
      <w:tr>
        <w:tblPrEx>
          <w:tblLayout w:type="fixed"/>
          <w:tblCellMar>
            <w:top w:w="0" w:type="dxa"/>
            <w:left w:w="0" w:type="dxa"/>
            <w:bottom w:w="0" w:type="dxa"/>
            <w:right w:w="0" w:type="dxa"/>
          </w:tblCellMar>
        </w:tblPrEx>
        <w:trPr>
          <w:trHeight w:val="45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hint="eastAsia"/>
                <w:sz w:val="18"/>
                <w:szCs w:val="18"/>
              </w:rPr>
              <w:t>数学与应用数学(本)</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110</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104</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sz w:val="18"/>
                <w:szCs w:val="18"/>
              </w:rPr>
            </w:pPr>
            <w:r>
              <w:rPr>
                <w:rFonts w:hint="eastAsia"/>
                <w:sz w:val="18"/>
                <w:szCs w:val="18"/>
              </w:rPr>
              <w:t>94.55%</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18</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11</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33</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30.00%</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41</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37.27%</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w:t>
            </w:r>
          </w:p>
        </w:tc>
      </w:tr>
      <w:tr>
        <w:tblPrEx>
          <w:tblLayout w:type="fixed"/>
          <w:tblCellMar>
            <w:top w:w="0" w:type="dxa"/>
            <w:left w:w="0" w:type="dxa"/>
            <w:bottom w:w="0" w:type="dxa"/>
            <w:right w:w="0" w:type="dxa"/>
          </w:tblCellMar>
        </w:tblPrEx>
        <w:trPr>
          <w:trHeight w:val="27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hint="eastAsia"/>
                <w:sz w:val="18"/>
                <w:szCs w:val="18"/>
              </w:rPr>
              <w:t>统计学(本)</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43</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40</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sz w:val="18"/>
                <w:szCs w:val="18"/>
              </w:rPr>
            </w:pPr>
            <w:r>
              <w:rPr>
                <w:rFonts w:hint="eastAsia"/>
                <w:sz w:val="18"/>
                <w:szCs w:val="18"/>
              </w:rPr>
              <w:t>93.02%</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2</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12</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27.91%</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25</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58.14%</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w:t>
            </w:r>
          </w:p>
        </w:tc>
      </w:tr>
      <w:tr>
        <w:tblPrEx>
          <w:tblLayout w:type="fixed"/>
          <w:tblCellMar>
            <w:top w:w="0" w:type="dxa"/>
            <w:left w:w="0" w:type="dxa"/>
            <w:bottom w:w="0" w:type="dxa"/>
            <w:right w:w="0" w:type="dxa"/>
          </w:tblCellMar>
        </w:tblPrEx>
        <w:trPr>
          <w:trHeight w:val="45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hint="eastAsia"/>
                <w:sz w:val="18"/>
                <w:szCs w:val="18"/>
              </w:rPr>
              <w:t>信息与计算科学(本)</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36</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lang w:val="en-US" w:eastAsia="zh-CN"/>
              </w:rPr>
            </w:pPr>
            <w:r>
              <w:rPr>
                <w:rFonts w:hint="eastAsia"/>
                <w:sz w:val="18"/>
                <w:szCs w:val="18"/>
                <w:lang w:val="en-US" w:eastAsia="zh-CN"/>
              </w:rPr>
              <w:t>36</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sz w:val="18"/>
                <w:szCs w:val="18"/>
              </w:rPr>
            </w:pPr>
            <w:r>
              <w:rPr>
                <w:rFonts w:hint="eastAsia"/>
                <w:sz w:val="18"/>
                <w:szCs w:val="18"/>
              </w:rPr>
              <w:t>100%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7</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eastAsia="宋体" w:cs="宋体"/>
                <w:sz w:val="18"/>
                <w:szCs w:val="18"/>
                <w:lang w:eastAsia="zh-CN"/>
              </w:rPr>
            </w:pPr>
            <w:r>
              <w:rPr>
                <w:rFonts w:hint="eastAsia"/>
                <w:sz w:val="18"/>
                <w:szCs w:val="18"/>
                <w:lang w:val="en-US" w:eastAsia="zh-CN"/>
              </w:rPr>
              <w:t>6</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11</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3</w:t>
            </w:r>
            <w:r>
              <w:rPr>
                <w:rFonts w:hint="eastAsia"/>
                <w:sz w:val="18"/>
                <w:szCs w:val="18"/>
                <w:lang w:val="en-US" w:eastAsia="zh-CN"/>
              </w:rPr>
              <w:t>0</w:t>
            </w:r>
            <w:r>
              <w:rPr>
                <w:rFonts w:hint="eastAsia"/>
                <w:sz w:val="18"/>
                <w:szCs w:val="18"/>
              </w:rPr>
              <w:t>.</w:t>
            </w:r>
            <w:r>
              <w:rPr>
                <w:rFonts w:hint="eastAsia"/>
                <w:sz w:val="18"/>
                <w:szCs w:val="18"/>
                <w:lang w:val="en-US" w:eastAsia="zh-CN"/>
              </w:rPr>
              <w:t>56</w:t>
            </w:r>
            <w:r>
              <w:rPr>
                <w:rFonts w:hint="eastAsia"/>
                <w:sz w:val="18"/>
                <w:szCs w:val="18"/>
              </w:rPr>
              <w:t>%</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12</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3</w:t>
            </w:r>
            <w:r>
              <w:rPr>
                <w:rFonts w:hint="eastAsia"/>
                <w:sz w:val="18"/>
                <w:szCs w:val="18"/>
                <w:lang w:val="en-US" w:eastAsia="zh-CN"/>
              </w:rPr>
              <w:t>3</w:t>
            </w:r>
            <w:r>
              <w:rPr>
                <w:rFonts w:hint="eastAsia"/>
                <w:sz w:val="18"/>
                <w:szCs w:val="18"/>
              </w:rPr>
              <w:t>.</w:t>
            </w:r>
            <w:r>
              <w:rPr>
                <w:rFonts w:hint="eastAsia"/>
                <w:sz w:val="18"/>
                <w:szCs w:val="18"/>
                <w:lang w:val="en-US" w:eastAsia="zh-CN"/>
              </w:rPr>
              <w:t>33</w:t>
            </w:r>
            <w:r>
              <w:rPr>
                <w:rFonts w:hint="eastAsia"/>
                <w:sz w:val="18"/>
                <w:szCs w:val="18"/>
              </w:rPr>
              <w:t>%</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0</w:t>
            </w:r>
          </w:p>
        </w:tc>
      </w:tr>
      <w:tr>
        <w:tblPrEx>
          <w:tblLayout w:type="fixed"/>
          <w:tblCellMar>
            <w:top w:w="0" w:type="dxa"/>
            <w:left w:w="0" w:type="dxa"/>
            <w:bottom w:w="0" w:type="dxa"/>
            <w:right w:w="0" w:type="dxa"/>
          </w:tblCellMar>
        </w:tblPrEx>
        <w:trPr>
          <w:trHeight w:val="270" w:hRule="atLeast"/>
          <w:jc w:val="center"/>
        </w:trPr>
        <w:tc>
          <w:tcPr>
            <w:tcW w:w="1237"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hint="eastAsia"/>
                <w:sz w:val="18"/>
                <w:szCs w:val="18"/>
              </w:rPr>
              <w:t>总计</w:t>
            </w:r>
          </w:p>
        </w:tc>
        <w:tc>
          <w:tcPr>
            <w:tcW w:w="8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189</w:t>
            </w:r>
          </w:p>
        </w:tc>
        <w:tc>
          <w:tcPr>
            <w:tcW w:w="73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180</w:t>
            </w:r>
          </w:p>
        </w:tc>
        <w:tc>
          <w:tcPr>
            <w:tcW w:w="80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sz w:val="18"/>
                <w:szCs w:val="18"/>
              </w:rPr>
            </w:pPr>
            <w:r>
              <w:rPr>
                <w:rFonts w:hint="eastAsia"/>
                <w:sz w:val="18"/>
                <w:szCs w:val="18"/>
              </w:rPr>
              <w:t>95.24%</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0</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25</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19</w:t>
            </w:r>
          </w:p>
        </w:tc>
        <w:tc>
          <w:tcPr>
            <w:tcW w:w="5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56</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29.63%</w:t>
            </w:r>
          </w:p>
        </w:tc>
        <w:tc>
          <w:tcPr>
            <w:tcW w:w="98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78</w:t>
            </w:r>
          </w:p>
        </w:tc>
        <w:tc>
          <w:tcPr>
            <w:tcW w:w="7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41.27%</w:t>
            </w:r>
          </w:p>
        </w:tc>
        <w:tc>
          <w:tcPr>
            <w:tcW w:w="96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sz w:val="18"/>
                <w:szCs w:val="18"/>
              </w:rPr>
              <w:t>2</w:t>
            </w:r>
          </w:p>
        </w:tc>
      </w:tr>
    </w:tbl>
    <w:p>
      <w:pPr>
        <w:ind w:firstLine="420"/>
        <w:jc w:val="center"/>
        <w:rPr>
          <w:rFonts w:ascii="黑体" w:hAnsi="黑体" w:eastAsia="黑体" w:cs="黑体"/>
          <w:b/>
          <w:bCs/>
        </w:rPr>
      </w:pPr>
      <w:r>
        <w:rPr>
          <w:rFonts w:hint="eastAsia" w:ascii="黑体" w:hAnsi="黑体" w:eastAsia="黑体" w:cs="黑体"/>
          <w:b/>
          <w:bCs/>
        </w:rPr>
        <w:t>表7 数学科学学院2018届本科生就业情况</w:t>
      </w:r>
    </w:p>
    <w:p>
      <w:pPr>
        <w:numPr>
          <w:ilvl w:val="0"/>
          <w:numId w:val="4"/>
        </w:numPr>
        <w:rPr>
          <w:rFonts w:hAnsi="宋体"/>
          <w:b/>
          <w:bCs/>
          <w:sz w:val="28"/>
          <w:szCs w:val="28"/>
        </w:rPr>
      </w:pPr>
      <w:r>
        <w:rPr>
          <w:rFonts w:hint="eastAsia" w:hAnsi="宋体"/>
          <w:b/>
          <w:bCs/>
          <w:sz w:val="28"/>
          <w:szCs w:val="28"/>
        </w:rPr>
        <w:t>本科生就业总体情况分析</w:t>
      </w:r>
    </w:p>
    <w:p>
      <w:pPr>
        <w:ind w:firstLine="424" w:firstLineChars="202"/>
      </w:pPr>
      <w:r>
        <w:rPr>
          <w:rFonts w:hint="eastAsia"/>
        </w:rPr>
        <w:t>数学科学学院2018届</w:t>
      </w:r>
      <w:r>
        <w:rPr>
          <w:rFonts w:hint="eastAsia"/>
          <w:lang w:val="en-US" w:eastAsia="zh-CN"/>
        </w:rPr>
        <w:t>本科</w:t>
      </w:r>
      <w:r>
        <w:rPr>
          <w:rFonts w:hint="eastAsia"/>
        </w:rPr>
        <w:t>毕业生总共签约</w:t>
      </w:r>
      <w:r>
        <w:rPr>
          <w:rFonts w:hint="eastAsia"/>
          <w:lang w:val="en-US" w:eastAsia="zh-CN"/>
        </w:rPr>
        <w:t>46</w:t>
      </w:r>
      <w:r>
        <w:rPr>
          <w:rFonts w:hint="eastAsia"/>
        </w:rPr>
        <w:t>名，签约率为</w:t>
      </w:r>
      <w:r>
        <w:rPr>
          <w:rFonts w:hint="eastAsia"/>
          <w:lang w:val="en-US" w:eastAsia="zh-CN"/>
        </w:rPr>
        <w:t>24</w:t>
      </w:r>
      <w:r>
        <w:rPr>
          <w:rFonts w:hint="eastAsia"/>
        </w:rPr>
        <w:t>.</w:t>
      </w:r>
      <w:r>
        <w:rPr>
          <w:rFonts w:hint="eastAsia"/>
          <w:lang w:val="en-US" w:eastAsia="zh-CN"/>
        </w:rPr>
        <w:t>34</w:t>
      </w:r>
      <w:r>
        <w:rPr>
          <w:rFonts w:hint="eastAsia"/>
        </w:rPr>
        <w:t>%，就业流向主要包括</w:t>
      </w:r>
      <w:r>
        <w:rPr>
          <w:rFonts w:hint="eastAsia"/>
          <w:lang w:val="en-US" w:eastAsia="zh-CN"/>
        </w:rPr>
        <w:t>网络</w:t>
      </w:r>
      <w:r>
        <w:rPr>
          <w:rFonts w:hint="eastAsia"/>
        </w:rPr>
        <w:t>科技</w:t>
      </w:r>
      <w:r>
        <w:rPr>
          <w:rFonts w:hint="eastAsia"/>
          <w:lang w:eastAsia="zh-CN"/>
        </w:rPr>
        <w:t>、</w:t>
      </w:r>
      <w:r>
        <w:rPr>
          <w:rFonts w:hint="eastAsia"/>
          <w:lang w:val="en-US" w:eastAsia="zh-CN"/>
        </w:rPr>
        <w:t>投资贸易、银行</w:t>
      </w:r>
      <w:r>
        <w:rPr>
          <w:rFonts w:hint="eastAsia"/>
        </w:rPr>
        <w:t>及教育等类别。有</w:t>
      </w:r>
      <w:r>
        <w:rPr>
          <w:rFonts w:hint="eastAsia"/>
          <w:lang w:val="en-US" w:eastAsia="zh-CN"/>
        </w:rPr>
        <w:t>20</w:t>
      </w:r>
      <w:r>
        <w:rPr>
          <w:rFonts w:hint="eastAsia"/>
        </w:rPr>
        <w:t>名同学签约网络科技公司（含</w:t>
      </w:r>
      <w:r>
        <w:rPr>
          <w:rFonts w:hint="eastAsia"/>
          <w:lang w:val="en-US" w:eastAsia="zh-CN"/>
        </w:rPr>
        <w:t>6</w:t>
      </w:r>
      <w:r>
        <w:rPr>
          <w:rFonts w:hint="eastAsia"/>
        </w:rPr>
        <w:t>名</w:t>
      </w:r>
      <w:r>
        <w:rPr>
          <w:rFonts w:hint="eastAsia"/>
          <w:lang w:val="en-US" w:eastAsia="zh-CN"/>
        </w:rPr>
        <w:t>华为</w:t>
      </w:r>
      <w:r>
        <w:rPr>
          <w:rFonts w:hint="eastAsia"/>
        </w:rPr>
        <w:t>），</w:t>
      </w:r>
      <w:r>
        <w:rPr>
          <w:rFonts w:hint="eastAsia"/>
          <w:lang w:val="en-US" w:eastAsia="zh-CN"/>
        </w:rPr>
        <w:t>5</w:t>
      </w:r>
      <w:r>
        <w:rPr>
          <w:rFonts w:hint="eastAsia"/>
        </w:rPr>
        <w:t>名签约经济金融类企业（含</w:t>
      </w:r>
      <w:r>
        <w:rPr>
          <w:rFonts w:hint="eastAsia"/>
          <w:lang w:val="en-US" w:eastAsia="zh-CN"/>
        </w:rPr>
        <w:t>各大</w:t>
      </w:r>
      <w:r>
        <w:rPr>
          <w:rFonts w:hint="eastAsia"/>
        </w:rPr>
        <w:t>银行、</w:t>
      </w:r>
      <w:r>
        <w:rPr>
          <w:rFonts w:hint="eastAsia"/>
          <w:lang w:val="en-US" w:eastAsia="zh-CN"/>
        </w:rPr>
        <w:t>投资贸易公司</w:t>
      </w:r>
      <w:r>
        <w:rPr>
          <w:rFonts w:hint="eastAsia"/>
        </w:rPr>
        <w:t>等），</w:t>
      </w:r>
      <w:r>
        <w:rPr>
          <w:rFonts w:hint="eastAsia"/>
          <w:lang w:val="en-US" w:eastAsia="zh-CN"/>
        </w:rPr>
        <w:t>12</w:t>
      </w:r>
      <w:r>
        <w:rPr>
          <w:rFonts w:hint="eastAsia"/>
        </w:rPr>
        <w:t>名签约教育机构（如新东方进修学校、学而思等）。</w:t>
      </w:r>
    </w:p>
    <w:p>
      <w:pPr>
        <w:pStyle w:val="4"/>
        <w:numPr>
          <w:ilvl w:val="0"/>
          <w:numId w:val="1"/>
        </w:numPr>
        <w:tabs>
          <w:tab w:val="left" w:pos="7691"/>
        </w:tabs>
        <w:jc w:val="left"/>
        <w:rPr>
          <w:rFonts w:hAnsi="宋体" w:eastAsia="宋体"/>
        </w:rPr>
      </w:pPr>
      <w:bookmarkStart w:id="34" w:name="_Toc501712849"/>
      <w:bookmarkStart w:id="35" w:name="_Toc440464087"/>
      <w:r>
        <w:rPr>
          <w:rFonts w:hint="eastAsia" w:hAnsi="宋体" w:eastAsia="宋体"/>
        </w:rPr>
        <w:t>国</w:t>
      </w:r>
      <w:r>
        <w:rPr>
          <w:rFonts w:hAnsi="宋体" w:eastAsia="宋体"/>
        </w:rPr>
        <w:t>内升学情况</w:t>
      </w:r>
      <w:bookmarkEnd w:id="34"/>
      <w:bookmarkEnd w:id="35"/>
      <w:r>
        <w:rPr>
          <w:rFonts w:hint="eastAsia" w:hAnsi="宋体" w:eastAsia="宋体"/>
        </w:rPr>
        <w:tab/>
      </w:r>
    </w:p>
    <w:p>
      <w:pPr>
        <w:ind w:firstLine="424" w:firstLineChars="202"/>
        <w:rPr>
          <w:rFonts w:hint="eastAsia"/>
        </w:rPr>
      </w:pPr>
      <w:r>
        <w:rPr>
          <w:rFonts w:hint="eastAsia"/>
        </w:rPr>
        <w:t>数学科学学院2018届本科共56人国内深造，其中留在本校读研、读博人数最多为46人，其次为北京大学3人；清华大学、南方科技大学、中科院、复旦大学、南京大学、南开大学、湖南师范大学各1人。具体可见图5.</w:t>
      </w:r>
    </w:p>
    <w:p>
      <w:pPr>
        <w:ind w:firstLine="424" w:firstLineChars="202"/>
        <w:rPr>
          <w:rFonts w:hint="eastAsia"/>
        </w:rPr>
      </w:pPr>
      <w:r>
        <w:rPr>
          <w:rFonts w:hint="eastAsia"/>
        </w:rPr>
        <w:t>整体来看，数学科学学院本科生国内升学整体质量较高，有94.64%的学生前往双一流（A类）高校。学院前往全国TOP10大学继续深造的学生比例为94.64%，较201</w:t>
      </w:r>
      <w:r>
        <w:rPr>
          <w:rFonts w:hint="eastAsia"/>
          <w:lang w:val="en-US" w:eastAsia="zh-CN"/>
        </w:rPr>
        <w:t>7</w:t>
      </w:r>
      <w:r>
        <w:rPr>
          <w:rFonts w:hint="eastAsia"/>
        </w:rPr>
        <w:t>届同期提升</w:t>
      </w:r>
      <w:r>
        <w:rPr>
          <w:rFonts w:hint="eastAsia"/>
          <w:lang w:val="en-US" w:eastAsia="zh-CN"/>
        </w:rPr>
        <w:t>7.68</w:t>
      </w:r>
      <w:r>
        <w:rPr>
          <w:rFonts w:hint="eastAsia"/>
        </w:rPr>
        <w:t>%。</w:t>
      </w:r>
    </w:p>
    <w:p>
      <w:pPr>
        <w:jc w:val="center"/>
      </w:pPr>
      <w:r>
        <w:rPr>
          <w:rFonts w:hint="eastAsia"/>
        </w:rPr>
        <w:drawing>
          <wp:inline distT="0" distB="0" distL="114300" distR="114300">
            <wp:extent cx="4444365" cy="2024380"/>
            <wp:effectExtent l="4445" t="4445" r="889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ind w:firstLine="420"/>
        <w:jc w:val="center"/>
        <w:rPr>
          <w:rFonts w:ascii="黑体" w:hAnsi="黑体" w:eastAsia="黑体" w:cs="黑体"/>
          <w:b/>
          <w:bCs/>
        </w:rPr>
      </w:pPr>
      <w:r>
        <w:rPr>
          <w:rFonts w:hint="eastAsia" w:ascii="黑体" w:hAnsi="黑体" w:eastAsia="黑体" w:cs="黑体"/>
          <w:b/>
          <w:bCs/>
        </w:rPr>
        <w:t>图5 数学科学学院2018届毕业生国内深造情况</w:t>
      </w:r>
    </w:p>
    <w:p>
      <w:pPr>
        <w:pStyle w:val="4"/>
        <w:numPr>
          <w:ilvl w:val="0"/>
          <w:numId w:val="1"/>
        </w:numPr>
        <w:jc w:val="left"/>
        <w:rPr>
          <w:rFonts w:hAnsi="宋体" w:eastAsia="宋体"/>
          <w:color w:val="000000" w:themeColor="text1"/>
        </w:rPr>
      </w:pPr>
      <w:bookmarkStart w:id="36" w:name="_Toc440464090"/>
      <w:bookmarkStart w:id="37" w:name="_Toc501712850"/>
      <w:r>
        <w:rPr>
          <w:rFonts w:hAnsi="宋体" w:eastAsia="宋体"/>
          <w:color w:val="000000" w:themeColor="text1"/>
        </w:rPr>
        <w:t>出国（境）情况</w:t>
      </w:r>
      <w:bookmarkEnd w:id="36"/>
      <w:bookmarkEnd w:id="37"/>
    </w:p>
    <w:p>
      <w:pPr>
        <w:rPr>
          <w:color w:val="000000" w:themeColor="text1"/>
        </w:rPr>
      </w:pPr>
      <w:r>
        <w:rPr>
          <w:rFonts w:hint="eastAsia" w:hAnsi="宋体"/>
          <w:b/>
          <w:bCs/>
          <w:color w:val="000000" w:themeColor="text1"/>
          <w:sz w:val="28"/>
          <w:szCs w:val="28"/>
        </w:rPr>
        <w:t>（</w:t>
      </w:r>
      <w:r>
        <w:rPr>
          <w:rFonts w:hint="eastAsia" w:hAnsi="宋体"/>
          <w:color w:val="000000" w:themeColor="text1"/>
        </w:rPr>
        <w:t>一</w:t>
      </w:r>
      <w:r>
        <w:rPr>
          <w:rFonts w:hint="eastAsia" w:hAnsi="宋体"/>
          <w:b/>
          <w:bCs/>
          <w:color w:val="000000" w:themeColor="text1"/>
          <w:sz w:val="28"/>
          <w:szCs w:val="28"/>
        </w:rPr>
        <w:t>）地区及</w:t>
      </w:r>
      <w:r>
        <w:rPr>
          <w:rFonts w:hAnsi="宋体"/>
          <w:b/>
          <w:bCs/>
          <w:color w:val="000000" w:themeColor="text1"/>
          <w:sz w:val="28"/>
          <w:szCs w:val="28"/>
        </w:rPr>
        <w:t>高校分布</w:t>
      </w:r>
    </w:p>
    <w:p>
      <w:pPr>
        <w:ind w:firstLine="420"/>
        <w:rPr>
          <w:rFonts w:hint="eastAsia"/>
          <w:color w:val="000000" w:themeColor="text1"/>
        </w:rPr>
      </w:pPr>
      <w:r>
        <w:rPr>
          <w:rFonts w:hint="eastAsia"/>
          <w:color w:val="000000" w:themeColor="text1"/>
        </w:rPr>
        <w:t>数学科学学院2018届本科毕业生共有78名出国（境）继续深造，覆盖全球10个国家和地区，49所高校，有</w:t>
      </w:r>
      <w:r>
        <w:rPr>
          <w:rFonts w:hint="eastAsia"/>
          <w:color w:val="000000" w:themeColor="text1"/>
          <w:lang w:val="en-US" w:eastAsia="zh-CN"/>
        </w:rPr>
        <w:t>超过三分之一</w:t>
      </w:r>
      <w:r>
        <w:rPr>
          <w:rFonts w:hint="eastAsia"/>
          <w:color w:val="000000" w:themeColor="text1"/>
        </w:rPr>
        <w:t>的毕业生前往全球TOP100高校继续深造（</w:t>
      </w:r>
      <w:r>
        <w:rPr>
          <w:rFonts w:hint="eastAsia"/>
          <w:color w:val="000000" w:themeColor="text1"/>
          <w:lang w:val="en-US" w:eastAsia="zh-CN"/>
        </w:rPr>
        <w:t>35</w:t>
      </w:r>
      <w:r>
        <w:rPr>
          <w:rFonts w:hint="eastAsia"/>
          <w:color w:val="000000" w:themeColor="text1"/>
        </w:rPr>
        <w:t>.</w:t>
      </w:r>
      <w:r>
        <w:rPr>
          <w:rFonts w:hint="eastAsia"/>
          <w:color w:val="000000" w:themeColor="text1"/>
          <w:lang w:val="en-US" w:eastAsia="zh-CN"/>
        </w:rPr>
        <w:t>45</w:t>
      </w:r>
      <w:r>
        <w:rPr>
          <w:rFonts w:hint="eastAsia"/>
          <w:color w:val="000000" w:themeColor="text1"/>
        </w:rPr>
        <w:t>%）</w:t>
      </w:r>
      <w:r>
        <w:rPr>
          <w:rFonts w:hint="eastAsia"/>
          <w:color w:val="000000" w:themeColor="text1"/>
          <w:lang w:eastAsia="zh-CN"/>
        </w:rPr>
        <w:t>，</w:t>
      </w:r>
      <w:r>
        <w:rPr>
          <w:rFonts w:hint="eastAsia"/>
          <w:color w:val="000000" w:themeColor="text1"/>
          <w:lang w:val="en-US" w:eastAsia="zh-CN"/>
        </w:rPr>
        <w:t>整体数量稳中有进</w:t>
      </w:r>
      <w:r>
        <w:rPr>
          <w:rFonts w:hint="eastAsia"/>
          <w:color w:val="000000" w:themeColor="text1"/>
        </w:rPr>
        <w:t>。详见图6及图7.</w:t>
      </w:r>
    </w:p>
    <w:p>
      <w:pPr>
        <w:ind w:firstLine="420"/>
        <w:rPr>
          <w:color w:val="000000" w:themeColor="text1"/>
        </w:rPr>
      </w:pPr>
    </w:p>
    <w:p>
      <w:pPr>
        <w:ind w:firstLine="420"/>
        <w:jc w:val="center"/>
        <w:rPr>
          <w:color w:val="000000" w:themeColor="text1"/>
        </w:rPr>
      </w:pPr>
      <w:r>
        <w:rPr>
          <w:rFonts w:hint="eastAsia"/>
          <w:color w:val="000000" w:themeColor="text1"/>
        </w:rPr>
        <w:drawing>
          <wp:inline distT="0" distB="0" distL="114300" distR="114300">
            <wp:extent cx="3977640" cy="2381250"/>
            <wp:effectExtent l="4445" t="4445" r="1841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ind w:firstLine="420"/>
        <w:jc w:val="center"/>
        <w:rPr>
          <w:rFonts w:ascii="黑体" w:hAnsi="黑体" w:eastAsia="黑体" w:cs="黑体"/>
          <w:b/>
          <w:bCs/>
          <w:color w:val="000000" w:themeColor="text1"/>
        </w:rPr>
      </w:pPr>
      <w:r>
        <w:rPr>
          <w:rFonts w:hint="eastAsia" w:ascii="黑体" w:hAnsi="黑体" w:eastAsia="黑体" w:cs="黑体"/>
          <w:b/>
          <w:bCs/>
          <w:color w:val="000000" w:themeColor="text1"/>
        </w:rPr>
        <w:t>图6  数学科学学院2018届本科毕业生出国（境）深造地区分布</w:t>
      </w:r>
    </w:p>
    <w:p>
      <w:pPr>
        <w:ind w:firstLine="420"/>
        <w:jc w:val="center"/>
        <w:rPr>
          <w:rFonts w:ascii="黑体" w:hAnsi="黑体" w:eastAsia="黑体" w:cs="黑体"/>
          <w:b/>
          <w:bCs/>
          <w:color w:val="000000" w:themeColor="text1"/>
        </w:rPr>
      </w:pPr>
      <w:r>
        <w:rPr>
          <w:rFonts w:hint="eastAsia" w:ascii="黑体" w:hAnsi="黑体" w:eastAsia="黑体" w:cs="黑体"/>
          <w:b/>
          <w:bCs/>
          <w:color w:val="000000" w:themeColor="text1"/>
        </w:rPr>
        <w:drawing>
          <wp:anchor distT="0" distB="0" distL="114300" distR="114300" simplePos="0" relativeHeight="251658240" behindDoc="1" locked="0" layoutInCell="1" allowOverlap="1">
            <wp:simplePos x="0" y="0"/>
            <wp:positionH relativeFrom="column">
              <wp:posOffset>-1075055</wp:posOffset>
            </wp:positionH>
            <wp:positionV relativeFrom="paragraph">
              <wp:posOffset>147320</wp:posOffset>
            </wp:positionV>
            <wp:extent cx="7573010" cy="3438525"/>
            <wp:effectExtent l="4445" t="5080" r="23495" b="4445"/>
            <wp:wrapTight wrapText="bothSides">
              <wp:wrapPolygon>
                <wp:start x="-13" y="-32"/>
                <wp:lineTo x="-13" y="21508"/>
                <wp:lineTo x="21558" y="21508"/>
                <wp:lineTo x="21558" y="-32"/>
                <wp:lineTo x="-13" y="-32"/>
              </wp:wrapPolygon>
            </wp:wrapTight>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黑体" w:hAnsi="黑体" w:eastAsia="黑体" w:cs="黑体"/>
          <w:b/>
          <w:bCs/>
          <w:color w:val="000000" w:themeColor="text1"/>
        </w:rPr>
        <w:t>图7  数学科学学院2018届本科生毕业生出国（境）深造高校分布情况</w:t>
      </w:r>
    </w:p>
    <w:p>
      <w:pPr>
        <w:ind w:firstLine="420"/>
        <w:jc w:val="center"/>
        <w:rPr>
          <w:rFonts w:ascii="黑体" w:hAnsi="黑体" w:eastAsia="黑体" w:cs="黑体"/>
          <w:b/>
          <w:bCs/>
          <w:color w:val="000000" w:themeColor="text1"/>
        </w:rPr>
      </w:pPr>
    </w:p>
    <w:p>
      <w:pPr>
        <w:numPr>
          <w:ilvl w:val="0"/>
          <w:numId w:val="5"/>
        </w:numPr>
        <w:rPr>
          <w:rFonts w:hAnsi="宋体"/>
          <w:b/>
          <w:bCs/>
          <w:color w:val="000000" w:themeColor="text1"/>
          <w:sz w:val="28"/>
          <w:szCs w:val="28"/>
        </w:rPr>
      </w:pPr>
      <w:r>
        <w:rPr>
          <w:rFonts w:hint="eastAsia" w:hAnsi="宋体"/>
          <w:b/>
          <w:bCs/>
          <w:color w:val="000000" w:themeColor="text1"/>
          <w:sz w:val="28"/>
          <w:szCs w:val="28"/>
        </w:rPr>
        <w:t>继续深造总体情况</w:t>
      </w:r>
    </w:p>
    <w:p>
      <w:pPr>
        <w:ind w:firstLine="424" w:firstLineChars="202"/>
        <w:rPr>
          <w:rFonts w:hint="eastAsia"/>
          <w:color w:val="000000" w:themeColor="text1"/>
        </w:rPr>
      </w:pPr>
      <w:r>
        <w:rPr>
          <w:rFonts w:hint="eastAsia"/>
          <w:color w:val="000000" w:themeColor="text1"/>
        </w:rPr>
        <w:t>数学科学学院2018届本科毕业生共189人，其中超过七成毕业生（134人）选择继续深造，深造率70.90%，其中国内深造29.63%，国（境）外深造率达41.27%</w:t>
      </w:r>
      <w:r>
        <w:rPr>
          <w:rFonts w:hint="eastAsia"/>
          <w:color w:val="000000" w:themeColor="text1"/>
          <w:lang w:eastAsia="zh-CN"/>
        </w:rPr>
        <w:t>，</w:t>
      </w:r>
      <w:r>
        <w:rPr>
          <w:rFonts w:hint="eastAsia"/>
          <w:color w:val="000000" w:themeColor="text1"/>
          <w:lang w:val="en-US" w:eastAsia="zh-CN"/>
        </w:rPr>
        <w:t>较之2017届有较大增长</w:t>
      </w:r>
      <w:r>
        <w:rPr>
          <w:rFonts w:hint="eastAsia"/>
          <w:color w:val="000000" w:themeColor="text1"/>
        </w:rPr>
        <w:t>。</w:t>
      </w:r>
    </w:p>
    <w:p>
      <w:pPr>
        <w:ind w:firstLine="424" w:firstLineChars="202"/>
        <w:rPr>
          <w:color w:val="000000" w:themeColor="text1"/>
        </w:rPr>
      </w:pPr>
    </w:p>
    <w:p>
      <w:pPr>
        <w:rPr>
          <w:rFonts w:hAnsi="宋体"/>
          <w:b/>
          <w:bCs/>
          <w:color w:val="000000" w:themeColor="text1"/>
          <w:sz w:val="28"/>
          <w:szCs w:val="28"/>
        </w:rPr>
      </w:pPr>
    </w:p>
    <w:p>
      <w:pPr>
        <w:rPr>
          <w:rFonts w:hAnsi="宋体"/>
          <w:b/>
          <w:bCs/>
          <w:color w:val="000000" w:themeColor="text1"/>
          <w:sz w:val="28"/>
          <w:szCs w:val="28"/>
        </w:rPr>
      </w:pPr>
    </w:p>
    <w:p>
      <w:pPr>
        <w:rPr>
          <w:rFonts w:hAnsi="宋体"/>
          <w:b/>
          <w:bCs/>
          <w:color w:val="000000" w:themeColor="text1"/>
          <w:sz w:val="28"/>
          <w:szCs w:val="28"/>
        </w:rPr>
      </w:pPr>
    </w:p>
    <w:p>
      <w:pPr>
        <w:rPr>
          <w:rFonts w:hAnsi="宋体"/>
          <w:b/>
          <w:bCs/>
          <w:color w:val="000000" w:themeColor="text1"/>
          <w:sz w:val="28"/>
          <w:szCs w:val="28"/>
        </w:rPr>
      </w:pPr>
    </w:p>
    <w:p>
      <w:pPr>
        <w:rPr>
          <w:rFonts w:hAnsi="宋体"/>
          <w:b/>
          <w:bCs/>
          <w:color w:val="000000" w:themeColor="text1"/>
          <w:sz w:val="28"/>
          <w:szCs w:val="28"/>
        </w:rPr>
      </w:pPr>
    </w:p>
    <w:p>
      <w:pPr>
        <w:rPr>
          <w:rFonts w:hAnsi="宋体"/>
          <w:b/>
          <w:bCs/>
          <w:color w:val="000000" w:themeColor="text1"/>
          <w:sz w:val="28"/>
          <w:szCs w:val="28"/>
        </w:rPr>
      </w:pPr>
    </w:p>
    <w:p>
      <w:pPr>
        <w:rPr>
          <w:rFonts w:hAnsi="宋体"/>
          <w:b/>
          <w:bCs/>
          <w:sz w:val="28"/>
          <w:szCs w:val="28"/>
        </w:rPr>
      </w:pPr>
    </w:p>
    <w:p>
      <w:pPr>
        <w:ind w:firstLine="601"/>
        <w:jc w:val="center"/>
        <w:rPr>
          <w:sz w:val="30"/>
          <w:szCs w:val="30"/>
        </w:rPr>
      </w:pPr>
    </w:p>
    <w:p>
      <w:pPr>
        <w:ind w:firstLine="601"/>
        <w:jc w:val="center"/>
        <w:rPr>
          <w:sz w:val="30"/>
          <w:szCs w:val="30"/>
        </w:rPr>
      </w:pPr>
    </w:p>
    <w:p>
      <w:pPr>
        <w:pStyle w:val="3"/>
        <w:rPr>
          <w:rFonts w:ascii="Times New Roman" w:hAnsi="Times New Roman" w:eastAsia="宋体" w:cs="Times New Roman"/>
          <w:kern w:val="44"/>
        </w:rPr>
      </w:pPr>
      <w:bookmarkStart w:id="38" w:name="_Toc440464103"/>
      <w:bookmarkStart w:id="39" w:name="_Toc501712851"/>
      <w:r>
        <w:rPr>
          <w:rFonts w:ascii="Times New Roman" w:hAnsi="宋体" w:eastAsia="宋体" w:cs="Times New Roman"/>
          <w:kern w:val="44"/>
        </w:rPr>
        <w:t>第</w:t>
      </w:r>
      <w:r>
        <w:rPr>
          <w:rFonts w:hint="eastAsia" w:ascii="Times New Roman" w:hAnsi="宋体" w:eastAsia="宋体" w:cs="Times New Roman"/>
          <w:kern w:val="44"/>
        </w:rPr>
        <w:t>三</w:t>
      </w:r>
      <w:r>
        <w:rPr>
          <w:rFonts w:ascii="Times New Roman" w:hAnsi="宋体" w:eastAsia="宋体" w:cs="Times New Roman"/>
          <w:kern w:val="44"/>
        </w:rPr>
        <w:t>节</w:t>
      </w:r>
      <w:r>
        <w:rPr>
          <w:rFonts w:ascii="Times New Roman" w:hAnsi="Times New Roman" w:eastAsia="宋体" w:cs="Times New Roman"/>
          <w:kern w:val="44"/>
        </w:rPr>
        <w:t xml:space="preserve">  201</w:t>
      </w:r>
      <w:r>
        <w:rPr>
          <w:rFonts w:hint="eastAsia" w:ascii="Times New Roman" w:hAnsi="Times New Roman" w:eastAsia="宋体" w:cs="Times New Roman"/>
          <w:kern w:val="44"/>
          <w:lang w:val="en-US" w:eastAsia="zh-CN"/>
        </w:rPr>
        <w:t>8</w:t>
      </w:r>
      <w:r>
        <w:rPr>
          <w:rFonts w:ascii="Times New Roman" w:hAnsi="Times New Roman" w:eastAsia="宋体" w:cs="Times New Roman"/>
          <w:kern w:val="44"/>
        </w:rPr>
        <w:t>届</w:t>
      </w:r>
      <w:r>
        <w:rPr>
          <w:rFonts w:ascii="Times New Roman" w:hAnsi="宋体" w:eastAsia="宋体" w:cs="Times New Roman"/>
          <w:kern w:val="44"/>
        </w:rPr>
        <w:t>毕业研究生就业情况</w:t>
      </w:r>
      <w:bookmarkEnd w:id="38"/>
      <w:bookmarkEnd w:id="39"/>
    </w:p>
    <w:p>
      <w:pPr>
        <w:pStyle w:val="4"/>
        <w:jc w:val="left"/>
        <w:rPr>
          <w:rFonts w:hAnsi="宋体" w:eastAsia="宋体"/>
        </w:rPr>
      </w:pPr>
      <w:bookmarkStart w:id="40" w:name="_Toc440464104"/>
      <w:bookmarkStart w:id="41" w:name="_Toc501712852"/>
      <w:r>
        <w:rPr>
          <w:rFonts w:hAnsi="宋体" w:eastAsia="宋体"/>
        </w:rPr>
        <w:t>一、生源情况</w:t>
      </w:r>
      <w:bookmarkEnd w:id="40"/>
      <w:bookmarkEnd w:id="41"/>
    </w:p>
    <w:p>
      <w:pPr>
        <w:ind w:firstLine="424" w:firstLineChars="202"/>
      </w:pPr>
      <w:r>
        <w:rPr>
          <w:rFonts w:hint="eastAsia"/>
        </w:rPr>
        <w:t>201</w:t>
      </w:r>
      <w:r>
        <w:rPr>
          <w:rFonts w:hint="eastAsia"/>
          <w:lang w:val="en-US" w:eastAsia="zh-CN"/>
        </w:rPr>
        <w:t>8</w:t>
      </w:r>
      <w:r>
        <w:rPr>
          <w:rFonts w:hint="eastAsia"/>
        </w:rPr>
        <w:t>届毕业研究生硕士研究生84人，其中基础数学专业22人，应用数学专业17人，计算数学专业22人，概率论与数理统计专业1人，运筹学与控制论专业3人，统计学专业19人；博士研究生3</w:t>
      </w:r>
      <w:r>
        <w:rPr>
          <w:rFonts w:hint="eastAsia"/>
          <w:lang w:val="en-US" w:eastAsia="zh-CN"/>
        </w:rPr>
        <w:t>0</w:t>
      </w:r>
      <w:r>
        <w:rPr>
          <w:rFonts w:hint="eastAsia"/>
        </w:rPr>
        <w:t>人，其中基础数学专业</w:t>
      </w:r>
      <w:r>
        <w:rPr>
          <w:rFonts w:hint="eastAsia"/>
          <w:lang w:val="en-US" w:eastAsia="zh-CN"/>
        </w:rPr>
        <w:t>9</w:t>
      </w:r>
      <w:r>
        <w:rPr>
          <w:rFonts w:hint="eastAsia"/>
        </w:rPr>
        <w:t>人，应用数学专业10人，计算数学专业3人，概率论与数理统计人</w:t>
      </w:r>
      <w:r>
        <w:rPr>
          <w:rFonts w:hint="eastAsia"/>
          <w:lang w:val="en-US" w:eastAsia="zh-CN"/>
        </w:rPr>
        <w:t>1</w:t>
      </w:r>
      <w:r>
        <w:rPr>
          <w:rFonts w:hint="eastAsia"/>
        </w:rPr>
        <w:t>人，运筹学与控制论专业</w:t>
      </w:r>
      <w:r>
        <w:rPr>
          <w:rFonts w:hint="eastAsia"/>
          <w:lang w:val="en-US" w:eastAsia="zh-CN"/>
        </w:rPr>
        <w:t>6</w:t>
      </w:r>
      <w:r>
        <w:rPr>
          <w:rFonts w:hint="eastAsia"/>
        </w:rPr>
        <w:t>人</w:t>
      </w:r>
      <w:r>
        <w:rPr>
          <w:rFonts w:hint="eastAsia"/>
          <w:lang w:eastAsia="zh-CN"/>
        </w:rPr>
        <w:t>，</w:t>
      </w:r>
      <w:r>
        <w:rPr>
          <w:rFonts w:hint="eastAsia"/>
        </w:rPr>
        <w:t>统计学专业1人。</w:t>
      </w:r>
    </w:p>
    <w:p/>
    <w:p>
      <w:pPr>
        <w:pStyle w:val="4"/>
        <w:jc w:val="left"/>
        <w:rPr>
          <w:rFonts w:eastAsia="宋体"/>
        </w:rPr>
      </w:pPr>
      <w:bookmarkStart w:id="42" w:name="_Toc501712853"/>
      <w:bookmarkStart w:id="43" w:name="_Toc440464105"/>
      <w:r>
        <w:rPr>
          <w:rFonts w:hAnsi="宋体" w:eastAsia="宋体"/>
        </w:rPr>
        <w:t>二、初次就业率</w:t>
      </w:r>
      <w:bookmarkEnd w:id="42"/>
      <w:bookmarkEnd w:id="43"/>
    </w:p>
    <w:p>
      <w:pPr>
        <w:pStyle w:val="5"/>
        <w:rPr>
          <w:rFonts w:ascii="Times New Roman" w:hAnsi="宋体" w:cs="Times New Roman"/>
          <w:kern w:val="0"/>
        </w:rPr>
      </w:pPr>
      <w:bookmarkStart w:id="44" w:name="_Toc440464106"/>
      <w:r>
        <w:rPr>
          <w:rFonts w:ascii="Times New Roman" w:hAnsi="宋体" w:cs="Times New Roman"/>
          <w:kern w:val="0"/>
        </w:rPr>
        <w:t>（一）硕士生初次就业率</w:t>
      </w:r>
      <w:bookmarkEnd w:id="44"/>
    </w:p>
    <w:p>
      <w:pPr>
        <w:ind w:firstLine="424" w:firstLineChars="202"/>
      </w:pPr>
      <w:r>
        <w:rPr>
          <w:rFonts w:hint="eastAsia"/>
        </w:rPr>
        <w:t>数学科学学院201</w:t>
      </w:r>
      <w:r>
        <w:rPr>
          <w:rFonts w:hint="eastAsia"/>
          <w:lang w:val="en-US" w:eastAsia="zh-CN"/>
        </w:rPr>
        <w:t>8</w:t>
      </w:r>
      <w:r>
        <w:rPr>
          <w:rFonts w:hint="eastAsia"/>
        </w:rPr>
        <w:t>届硕士生</w:t>
      </w:r>
      <w:r>
        <w:rPr>
          <w:rFonts w:hint="eastAsia"/>
          <w:lang w:val="en-US" w:eastAsia="zh-CN"/>
        </w:rPr>
        <w:t>在师生的共同努力下实现了</w:t>
      </w:r>
      <w:r>
        <w:rPr>
          <w:rFonts w:hint="eastAsia"/>
        </w:rPr>
        <w:t>100%的就业率，</w:t>
      </w:r>
      <w:r>
        <w:rPr>
          <w:rFonts w:hint="eastAsia"/>
          <w:lang w:val="en-US" w:eastAsia="zh-CN"/>
        </w:rPr>
        <w:t>较之近年来情况有了长足的进步，具体详见表8</w:t>
      </w:r>
      <w:r>
        <w:rPr>
          <w:rFonts w:hint="eastAsia"/>
        </w:rPr>
        <w:t>。</w:t>
      </w:r>
    </w:p>
    <w:p>
      <w:pPr>
        <w:ind w:firstLine="424" w:firstLineChars="202"/>
      </w:pPr>
    </w:p>
    <w:tbl>
      <w:tblPr>
        <w:tblStyle w:val="24"/>
        <w:tblW w:w="7359" w:type="dxa"/>
        <w:tblInd w:w="609" w:type="dxa"/>
        <w:tblLayout w:type="fixed"/>
        <w:tblCellMar>
          <w:top w:w="0" w:type="dxa"/>
          <w:left w:w="0" w:type="dxa"/>
          <w:bottom w:w="0" w:type="dxa"/>
          <w:right w:w="0" w:type="dxa"/>
        </w:tblCellMar>
      </w:tblPr>
      <w:tblGrid>
        <w:gridCol w:w="1433"/>
        <w:gridCol w:w="425"/>
        <w:gridCol w:w="851"/>
        <w:gridCol w:w="708"/>
        <w:gridCol w:w="617"/>
        <w:gridCol w:w="688"/>
        <w:gridCol w:w="650"/>
        <w:gridCol w:w="1112"/>
        <w:gridCol w:w="875"/>
      </w:tblGrid>
      <w:tr>
        <w:tblPrEx>
          <w:tblLayout w:type="fixed"/>
          <w:tblCellMar>
            <w:top w:w="0" w:type="dxa"/>
            <w:left w:w="0" w:type="dxa"/>
            <w:bottom w:w="0" w:type="dxa"/>
            <w:right w:w="0" w:type="dxa"/>
          </w:tblCellMar>
        </w:tblPrEx>
        <w:trPr>
          <w:trHeight w:val="270" w:hRule="atLeast"/>
        </w:trPr>
        <w:tc>
          <w:tcPr>
            <w:tcW w:w="143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专业名称</w:t>
            </w:r>
          </w:p>
        </w:tc>
        <w:tc>
          <w:tcPr>
            <w:tcW w:w="42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总数</w:t>
            </w:r>
          </w:p>
        </w:tc>
        <w:tc>
          <w:tcPr>
            <w:tcW w:w="851"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就业</w:t>
            </w:r>
            <w:r>
              <w:rPr>
                <w:rFonts w:hint="eastAsia" w:ascii="宋体" w:hAnsi="宋体"/>
                <w:b/>
                <w:bCs/>
                <w:sz w:val="18"/>
                <w:szCs w:val="18"/>
              </w:rPr>
              <w:t>人数</w:t>
            </w:r>
          </w:p>
        </w:tc>
        <w:tc>
          <w:tcPr>
            <w:tcW w:w="70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比例</w:t>
            </w:r>
          </w:p>
        </w:tc>
        <w:tc>
          <w:tcPr>
            <w:tcW w:w="61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签约</w:t>
            </w:r>
          </w:p>
        </w:tc>
        <w:tc>
          <w:tcPr>
            <w:tcW w:w="68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应聘</w:t>
            </w:r>
          </w:p>
        </w:tc>
        <w:tc>
          <w:tcPr>
            <w:tcW w:w="65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升学</w:t>
            </w:r>
          </w:p>
        </w:tc>
        <w:tc>
          <w:tcPr>
            <w:tcW w:w="111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出国(境)</w:t>
            </w:r>
          </w:p>
        </w:tc>
        <w:tc>
          <w:tcPr>
            <w:tcW w:w="87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b/>
                <w:bCs/>
                <w:sz w:val="18"/>
                <w:szCs w:val="18"/>
              </w:rPr>
            </w:pPr>
            <w:r>
              <w:rPr>
                <w:rFonts w:hint="eastAsia" w:ascii="宋体" w:hAnsi="宋体"/>
                <w:b/>
                <w:bCs/>
                <w:sz w:val="18"/>
                <w:szCs w:val="18"/>
              </w:rPr>
              <w:t>灵活就业</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基础数学(硕/博)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22</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22</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100.00</w:t>
            </w:r>
            <w:r>
              <w:rPr>
                <w:rFonts w:ascii="宋体" w:hAnsi="宋体"/>
                <w:sz w:val="18"/>
                <w:szCs w:val="18"/>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9</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应用数学(硕/博)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17</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17</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100.00</w:t>
            </w:r>
            <w:r>
              <w:rPr>
                <w:rFonts w:ascii="宋体" w:hAnsi="宋体"/>
                <w:sz w:val="18"/>
                <w:szCs w:val="18"/>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13</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计算数学(硕/博)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22</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22</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100.00%</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16</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4</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sz w:val="18"/>
                <w:szCs w:val="18"/>
              </w:rPr>
            </w:pPr>
            <w:r>
              <w:rPr>
                <w:rFonts w:ascii="宋体" w:hAnsi="宋体"/>
                <w:sz w:val="18"/>
                <w:szCs w:val="18"/>
              </w:rPr>
              <w:t>概率论与数理统计(硕/博</w:t>
            </w:r>
            <w:r>
              <w:rPr>
                <w:rFonts w:hint="eastAsia" w:ascii="宋体" w:hAnsi="宋体"/>
                <w:sz w:val="18"/>
                <w:szCs w:val="18"/>
              </w:rPr>
              <w:t>)</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100.00</w:t>
            </w:r>
            <w:r>
              <w:rPr>
                <w:rFonts w:ascii="宋体" w:hAnsi="宋体"/>
                <w:sz w:val="18"/>
                <w:szCs w:val="18"/>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675"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运筹学与控制论(硕/博)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100.00%</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0</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r>
      <w:tr>
        <w:tblPrEx>
          <w:tblLayout w:type="fixed"/>
          <w:tblCellMar>
            <w:top w:w="0" w:type="dxa"/>
            <w:left w:w="0" w:type="dxa"/>
            <w:bottom w:w="0" w:type="dxa"/>
            <w:right w:w="0" w:type="dxa"/>
          </w:tblCellMar>
        </w:tblPrEx>
        <w:trPr>
          <w:trHeight w:val="675"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sz w:val="18"/>
                <w:szCs w:val="18"/>
              </w:rPr>
            </w:pPr>
            <w:r>
              <w:rPr>
                <w:rFonts w:ascii="宋体" w:hAnsi="宋体"/>
                <w:sz w:val="18"/>
                <w:szCs w:val="18"/>
              </w:rPr>
              <w:t>统计学(硕/博)</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19</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19</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100.00</w:t>
            </w:r>
            <w:r>
              <w:rPr>
                <w:rFonts w:ascii="宋体" w:hAnsi="宋体"/>
                <w:sz w:val="18"/>
                <w:szCs w:val="18"/>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12</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3</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2</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r>
      <w:tr>
        <w:tblPrEx>
          <w:tblLayout w:type="fixed"/>
          <w:tblCellMar>
            <w:top w:w="0" w:type="dxa"/>
            <w:left w:w="0" w:type="dxa"/>
            <w:bottom w:w="0" w:type="dxa"/>
            <w:right w:w="0" w:type="dxa"/>
          </w:tblCellMar>
        </w:tblPrEx>
        <w:trPr>
          <w:trHeight w:val="450" w:hRule="atLeast"/>
        </w:trPr>
        <w:tc>
          <w:tcPr>
            <w:tcW w:w="1433"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总计</w:t>
            </w:r>
          </w:p>
        </w:tc>
        <w:tc>
          <w:tcPr>
            <w:tcW w:w="42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84</w:t>
            </w:r>
          </w:p>
        </w:tc>
        <w:tc>
          <w:tcPr>
            <w:tcW w:w="851"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84</w:t>
            </w:r>
          </w:p>
        </w:tc>
        <w:tc>
          <w:tcPr>
            <w:tcW w:w="70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100.00</w:t>
            </w:r>
            <w:r>
              <w:rPr>
                <w:rFonts w:ascii="宋体" w:hAnsi="宋体"/>
                <w:sz w:val="18"/>
                <w:szCs w:val="18"/>
              </w:rPr>
              <w:t>%</w:t>
            </w:r>
          </w:p>
        </w:tc>
        <w:tc>
          <w:tcPr>
            <w:tcW w:w="61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51</w:t>
            </w:r>
          </w:p>
        </w:tc>
        <w:tc>
          <w:tcPr>
            <w:tcW w:w="6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12</w:t>
            </w:r>
          </w:p>
        </w:tc>
        <w:tc>
          <w:tcPr>
            <w:tcW w:w="65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16</w:t>
            </w:r>
          </w:p>
        </w:tc>
        <w:tc>
          <w:tcPr>
            <w:tcW w:w="111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w:t>
            </w:r>
          </w:p>
        </w:tc>
        <w:tc>
          <w:tcPr>
            <w:tcW w:w="8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3</w:t>
            </w:r>
          </w:p>
        </w:tc>
      </w:tr>
    </w:tbl>
    <w:p>
      <w:pPr>
        <w:ind w:firstLine="420"/>
        <w:jc w:val="center"/>
        <w:rPr>
          <w:rFonts w:ascii="黑体" w:hAnsi="黑体" w:eastAsia="黑体" w:cs="黑体"/>
          <w:b/>
          <w:bCs/>
        </w:rPr>
      </w:pPr>
      <w:r>
        <w:rPr>
          <w:rFonts w:hint="eastAsia" w:ascii="黑体" w:hAnsi="黑体" w:eastAsia="黑体" w:cs="黑体"/>
          <w:b/>
          <w:bCs/>
        </w:rPr>
        <w:t>表8 数学科学学院2018届硕士生各专业就业情况</w:t>
      </w:r>
    </w:p>
    <w:p/>
    <w:p>
      <w:pPr>
        <w:pStyle w:val="5"/>
        <w:rPr>
          <w:rFonts w:ascii="Times New Roman" w:hAnsi="宋体" w:cs="Times New Roman"/>
          <w:kern w:val="0"/>
        </w:rPr>
      </w:pPr>
      <w:bookmarkStart w:id="45" w:name="_Toc440464107"/>
      <w:r>
        <w:rPr>
          <w:rFonts w:hint="eastAsia" w:ascii="Times New Roman" w:hAnsi="宋体" w:cs="Times New Roman"/>
          <w:kern w:val="0"/>
        </w:rPr>
        <w:t>（二）</w:t>
      </w:r>
      <w:r>
        <w:rPr>
          <w:rFonts w:ascii="Times New Roman" w:hAnsi="宋体" w:cs="Times New Roman"/>
          <w:kern w:val="0"/>
        </w:rPr>
        <w:t>博士生初次就业率</w:t>
      </w:r>
      <w:bookmarkEnd w:id="45"/>
    </w:p>
    <w:p>
      <w:pPr>
        <w:ind w:firstLine="424" w:firstLineChars="202"/>
      </w:pPr>
      <w:r>
        <w:rPr>
          <w:rFonts w:hint="eastAsia"/>
        </w:rPr>
        <w:t>数学科学学院201</w:t>
      </w:r>
      <w:r>
        <w:rPr>
          <w:rFonts w:hint="eastAsia"/>
          <w:lang w:val="en-US" w:eastAsia="zh-CN"/>
        </w:rPr>
        <w:t>8</w:t>
      </w:r>
      <w:r>
        <w:rPr>
          <w:rFonts w:hint="eastAsia"/>
        </w:rPr>
        <w:t>届博士毕业生共30人，博士生总体初次就业率为100%</w:t>
      </w:r>
      <w:r>
        <w:rPr>
          <w:rFonts w:hint="eastAsia"/>
          <w:lang w:eastAsia="zh-CN"/>
        </w:rPr>
        <w:t>，</w:t>
      </w:r>
      <w:r>
        <w:rPr>
          <w:rFonts w:hint="eastAsia"/>
          <w:lang w:val="en-US" w:eastAsia="zh-CN"/>
        </w:rPr>
        <w:t>为历史新高，详见表9</w:t>
      </w:r>
      <w:r>
        <w:rPr>
          <w:rFonts w:hint="eastAsia"/>
        </w:rPr>
        <w:t>。</w:t>
      </w:r>
    </w:p>
    <w:p>
      <w:pPr>
        <w:ind w:firstLine="424" w:firstLineChars="202"/>
      </w:pPr>
    </w:p>
    <w:p>
      <w:pPr>
        <w:ind w:firstLine="424" w:firstLineChars="202"/>
      </w:pPr>
    </w:p>
    <w:p>
      <w:pPr>
        <w:ind w:firstLine="424" w:firstLineChars="202"/>
      </w:pPr>
    </w:p>
    <w:p>
      <w:pPr>
        <w:ind w:firstLine="424" w:firstLineChars="202"/>
      </w:pPr>
    </w:p>
    <w:tbl>
      <w:tblPr>
        <w:tblStyle w:val="24"/>
        <w:tblW w:w="7816" w:type="dxa"/>
        <w:tblInd w:w="609" w:type="dxa"/>
        <w:tblLayout w:type="fixed"/>
        <w:tblCellMar>
          <w:top w:w="0" w:type="dxa"/>
          <w:left w:w="0" w:type="dxa"/>
          <w:bottom w:w="0" w:type="dxa"/>
          <w:right w:w="0" w:type="dxa"/>
        </w:tblCellMar>
      </w:tblPr>
      <w:tblGrid>
        <w:gridCol w:w="1404"/>
        <w:gridCol w:w="416"/>
        <w:gridCol w:w="834"/>
        <w:gridCol w:w="694"/>
        <w:gridCol w:w="605"/>
        <w:gridCol w:w="605"/>
        <w:gridCol w:w="674"/>
        <w:gridCol w:w="637"/>
        <w:gridCol w:w="1090"/>
        <w:gridCol w:w="857"/>
      </w:tblGrid>
      <w:tr>
        <w:tblPrEx>
          <w:tblLayout w:type="fixed"/>
          <w:tblCellMar>
            <w:top w:w="0" w:type="dxa"/>
            <w:left w:w="0" w:type="dxa"/>
            <w:bottom w:w="0" w:type="dxa"/>
            <w:right w:w="0" w:type="dxa"/>
          </w:tblCellMar>
        </w:tblPrEx>
        <w:trPr>
          <w:trHeight w:val="27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专业名称</w:t>
            </w:r>
          </w:p>
        </w:tc>
        <w:tc>
          <w:tcPr>
            <w:tcW w:w="416"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总数</w:t>
            </w:r>
          </w:p>
        </w:tc>
        <w:tc>
          <w:tcPr>
            <w:tcW w:w="83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就业</w:t>
            </w:r>
            <w:r>
              <w:rPr>
                <w:rFonts w:hint="eastAsia" w:ascii="宋体" w:hAnsi="宋体"/>
                <w:b/>
                <w:bCs/>
                <w:sz w:val="18"/>
                <w:szCs w:val="18"/>
              </w:rPr>
              <w:t>人数</w:t>
            </w:r>
          </w:p>
        </w:tc>
        <w:tc>
          <w:tcPr>
            <w:tcW w:w="69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比例</w:t>
            </w:r>
          </w:p>
        </w:tc>
        <w:tc>
          <w:tcPr>
            <w:tcW w:w="6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b/>
                <w:bCs/>
                <w:sz w:val="18"/>
                <w:szCs w:val="18"/>
              </w:rPr>
            </w:pPr>
            <w:r>
              <w:rPr>
                <w:rFonts w:hint="eastAsia" w:ascii="宋体" w:hAnsi="宋体"/>
                <w:b/>
                <w:bCs/>
                <w:sz w:val="18"/>
                <w:szCs w:val="18"/>
              </w:rPr>
              <w:t>定向</w:t>
            </w:r>
          </w:p>
        </w:tc>
        <w:tc>
          <w:tcPr>
            <w:tcW w:w="605"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签约</w:t>
            </w:r>
          </w:p>
        </w:tc>
        <w:tc>
          <w:tcPr>
            <w:tcW w:w="674"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应聘</w:t>
            </w:r>
          </w:p>
        </w:tc>
        <w:tc>
          <w:tcPr>
            <w:tcW w:w="63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升学</w:t>
            </w:r>
          </w:p>
        </w:tc>
        <w:tc>
          <w:tcPr>
            <w:tcW w:w="1090"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b/>
                <w:bCs/>
                <w:sz w:val="18"/>
                <w:szCs w:val="18"/>
              </w:rPr>
            </w:pPr>
            <w:r>
              <w:rPr>
                <w:rFonts w:ascii="宋体" w:hAnsi="宋体"/>
                <w:b/>
                <w:bCs/>
                <w:sz w:val="18"/>
                <w:szCs w:val="18"/>
              </w:rPr>
              <w:t>出国(境)</w:t>
            </w:r>
          </w:p>
        </w:tc>
        <w:tc>
          <w:tcPr>
            <w:tcW w:w="857"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b/>
                <w:bCs/>
                <w:sz w:val="18"/>
                <w:szCs w:val="18"/>
              </w:rPr>
            </w:pPr>
            <w:r>
              <w:rPr>
                <w:rFonts w:hint="eastAsia" w:ascii="宋体" w:hAnsi="宋体"/>
                <w:b/>
                <w:bCs/>
                <w:sz w:val="18"/>
                <w:szCs w:val="18"/>
              </w:rPr>
              <w:t>灵活就业</w:t>
            </w:r>
          </w:p>
        </w:tc>
      </w:tr>
      <w:tr>
        <w:tblPrEx>
          <w:tblLayout w:type="fixed"/>
          <w:tblCellMar>
            <w:top w:w="0" w:type="dxa"/>
            <w:left w:w="0" w:type="dxa"/>
            <w:bottom w:w="0" w:type="dxa"/>
            <w:right w:w="0" w:type="dxa"/>
          </w:tblCellMar>
        </w:tblPrEx>
        <w:trPr>
          <w:trHeight w:val="450" w:hRule="atLeast"/>
        </w:trPr>
        <w:tc>
          <w:tcPr>
            <w:tcW w:w="14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基础数学(硕/博)</w:t>
            </w:r>
          </w:p>
        </w:tc>
        <w:tc>
          <w:tcPr>
            <w:tcW w:w="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9</w:t>
            </w:r>
          </w:p>
        </w:tc>
        <w:tc>
          <w:tcPr>
            <w:tcW w:w="8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9</w:t>
            </w:r>
          </w:p>
        </w:tc>
        <w:tc>
          <w:tcPr>
            <w:tcW w:w="6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100</w:t>
            </w:r>
            <w:r>
              <w:rPr>
                <w:rFonts w:ascii="宋体" w:hAnsi="宋体"/>
                <w:sz w:val="18"/>
                <w:szCs w:val="18"/>
              </w:rPr>
              <w:t>.</w:t>
            </w:r>
            <w:r>
              <w:rPr>
                <w:rFonts w:hint="eastAsia" w:ascii="宋体" w:hAnsi="宋体"/>
                <w:sz w:val="18"/>
                <w:szCs w:val="18"/>
              </w:rPr>
              <w:t>00</w:t>
            </w:r>
            <w:r>
              <w:rPr>
                <w:rFonts w:ascii="宋体" w:hAnsi="宋体"/>
                <w:sz w:val="18"/>
                <w:szCs w:val="18"/>
              </w:rPr>
              <w:t>%</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4</w:t>
            </w:r>
          </w:p>
        </w:tc>
        <w:tc>
          <w:tcPr>
            <w:tcW w:w="67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6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5</w:t>
            </w:r>
          </w:p>
        </w:tc>
        <w:tc>
          <w:tcPr>
            <w:tcW w:w="10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8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trPr>
        <w:tc>
          <w:tcPr>
            <w:tcW w:w="1404"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应用数学(硕/博)</w:t>
            </w:r>
          </w:p>
        </w:tc>
        <w:tc>
          <w:tcPr>
            <w:tcW w:w="416"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w:t>
            </w:r>
          </w:p>
        </w:tc>
        <w:tc>
          <w:tcPr>
            <w:tcW w:w="83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w:t>
            </w:r>
          </w:p>
        </w:tc>
        <w:tc>
          <w:tcPr>
            <w:tcW w:w="69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100.00</w:t>
            </w:r>
            <w:r>
              <w:rPr>
                <w:rFonts w:ascii="宋体" w:hAnsi="宋体"/>
                <w:sz w:val="18"/>
                <w:szCs w:val="18"/>
              </w:rPr>
              <w:t>%</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0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8</w:t>
            </w:r>
          </w:p>
        </w:tc>
        <w:tc>
          <w:tcPr>
            <w:tcW w:w="674"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63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109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85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sz w:val="18"/>
                <w:szCs w:val="18"/>
              </w:rPr>
            </w:pPr>
            <w:r>
              <w:rPr>
                <w:rFonts w:hint="eastAsia" w:ascii="宋体" w:hAnsi="宋体" w:cs="宋体"/>
                <w:sz w:val="18"/>
                <w:szCs w:val="18"/>
              </w:rPr>
              <w:t>概率论与数理统计</w:t>
            </w:r>
            <w:r>
              <w:rPr>
                <w:rFonts w:ascii="宋体" w:hAnsi="宋体"/>
                <w:sz w:val="18"/>
                <w:szCs w:val="18"/>
              </w:rPr>
              <w:t>(硕/博)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100.00</w:t>
            </w:r>
            <w:r>
              <w:rPr>
                <w:rFonts w:ascii="宋体" w:hAnsi="宋体"/>
                <w:sz w:val="18"/>
                <w:szCs w:val="18"/>
              </w:rPr>
              <w:t>%</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计算数学(硕/博)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100.00%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675"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运筹学与控制论(硕/博)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6</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6</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ascii="宋体" w:hAnsi="宋体"/>
                <w:sz w:val="18"/>
                <w:szCs w:val="18"/>
              </w:rPr>
              <w:t>100.00%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5</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675"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sz w:val="18"/>
                <w:szCs w:val="18"/>
              </w:rPr>
            </w:pPr>
            <w:r>
              <w:rPr>
                <w:rFonts w:ascii="宋体" w:hAnsi="宋体"/>
                <w:sz w:val="18"/>
                <w:szCs w:val="18"/>
              </w:rPr>
              <w:t>统计学(硕/博)</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100.00</w:t>
            </w:r>
            <w:r>
              <w:rPr>
                <w:rFonts w:ascii="宋体" w:hAnsi="宋体"/>
                <w:sz w:val="18"/>
                <w:szCs w:val="18"/>
              </w:rPr>
              <w:t>%</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1</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hint="eastAsia" w:ascii="宋体" w:hAnsi="宋体"/>
                <w:sz w:val="18"/>
                <w:szCs w:val="18"/>
              </w:rPr>
            </w:pPr>
            <w:r>
              <w:rPr>
                <w:rFonts w:hint="eastAsia" w:ascii="宋体" w:hAnsi="宋体"/>
                <w:sz w:val="18"/>
                <w:szCs w:val="18"/>
              </w:rPr>
              <w:t>0</w:t>
            </w:r>
          </w:p>
        </w:tc>
      </w:tr>
      <w:tr>
        <w:tblPrEx>
          <w:tblLayout w:type="fixed"/>
          <w:tblCellMar>
            <w:top w:w="0" w:type="dxa"/>
            <w:left w:w="0" w:type="dxa"/>
            <w:bottom w:w="0" w:type="dxa"/>
            <w:right w:w="0" w:type="dxa"/>
          </w:tblCellMar>
        </w:tblPrEx>
        <w:trPr>
          <w:trHeight w:val="450" w:hRule="atLeast"/>
        </w:trPr>
        <w:tc>
          <w:tcPr>
            <w:tcW w:w="14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rPr>
                <w:rFonts w:ascii="宋体" w:hAnsi="宋体" w:cs="宋体"/>
                <w:sz w:val="18"/>
                <w:szCs w:val="18"/>
              </w:rPr>
            </w:pPr>
            <w:r>
              <w:rPr>
                <w:rFonts w:ascii="宋体" w:hAnsi="宋体"/>
                <w:sz w:val="18"/>
                <w:szCs w:val="18"/>
              </w:rPr>
              <w:t>总计</w:t>
            </w:r>
          </w:p>
        </w:tc>
        <w:tc>
          <w:tcPr>
            <w:tcW w:w="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30</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30</w:t>
            </w:r>
          </w:p>
        </w:tc>
        <w:tc>
          <w:tcPr>
            <w:tcW w:w="6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100.00</w:t>
            </w:r>
            <w:r>
              <w:rPr>
                <w:rFonts w:ascii="宋体" w:hAnsi="宋体"/>
                <w:sz w:val="18"/>
                <w:szCs w:val="18"/>
              </w:rPr>
              <w:t>%</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c>
          <w:tcPr>
            <w:tcW w:w="6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21</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1</w:t>
            </w:r>
          </w:p>
        </w:tc>
        <w:tc>
          <w:tcPr>
            <w:tcW w:w="6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6</w:t>
            </w:r>
          </w:p>
        </w:tc>
        <w:tc>
          <w:tcPr>
            <w:tcW w:w="10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cs="宋体"/>
                <w:sz w:val="18"/>
                <w:szCs w:val="18"/>
              </w:rPr>
            </w:pPr>
            <w:r>
              <w:rPr>
                <w:rFonts w:hint="eastAsia" w:ascii="宋体" w:hAnsi="宋体"/>
                <w:sz w:val="18"/>
                <w:szCs w:val="18"/>
              </w:rPr>
              <w:t>2</w:t>
            </w:r>
          </w:p>
        </w:tc>
        <w:tc>
          <w:tcPr>
            <w:tcW w:w="85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sz w:val="18"/>
                <w:szCs w:val="18"/>
              </w:rPr>
            </w:pPr>
            <w:r>
              <w:rPr>
                <w:rFonts w:hint="eastAsia" w:ascii="宋体" w:hAnsi="宋体"/>
                <w:sz w:val="18"/>
                <w:szCs w:val="18"/>
              </w:rPr>
              <w:t>0</w:t>
            </w:r>
          </w:p>
        </w:tc>
      </w:tr>
    </w:tbl>
    <w:p>
      <w:pPr>
        <w:ind w:firstLine="420"/>
        <w:jc w:val="center"/>
        <w:rPr>
          <w:rFonts w:ascii="黑体" w:hAnsi="黑体" w:eastAsia="黑体" w:cs="黑体"/>
          <w:b/>
          <w:bCs/>
        </w:rPr>
      </w:pPr>
      <w:r>
        <w:rPr>
          <w:rFonts w:hint="eastAsia" w:ascii="黑体" w:hAnsi="黑体" w:eastAsia="黑体" w:cs="黑体"/>
          <w:b/>
          <w:bCs/>
        </w:rPr>
        <w:t>表9 数学科学学院2018届博士生各专业就业情况</w:t>
      </w:r>
    </w:p>
    <w:p>
      <w:pPr>
        <w:ind w:firstLine="420"/>
        <w:rPr>
          <w:rFonts w:ascii="黑体" w:hAnsi="黑体" w:eastAsia="黑体" w:cs="黑体"/>
          <w:b/>
          <w:bCs/>
        </w:rPr>
      </w:pPr>
    </w:p>
    <w:p>
      <w:pPr>
        <w:numPr>
          <w:ilvl w:val="0"/>
          <w:numId w:val="4"/>
        </w:numPr>
        <w:rPr>
          <w:rFonts w:hAnsi="宋体"/>
          <w:b/>
          <w:bCs/>
          <w:sz w:val="28"/>
          <w:szCs w:val="28"/>
        </w:rPr>
      </w:pPr>
      <w:r>
        <w:rPr>
          <w:rFonts w:hint="eastAsia" w:hAnsi="宋体"/>
          <w:b/>
          <w:bCs/>
          <w:sz w:val="28"/>
          <w:szCs w:val="28"/>
        </w:rPr>
        <w:t>研究生就业总体情况分析</w:t>
      </w:r>
    </w:p>
    <w:p>
      <w:pPr>
        <w:ind w:firstLine="424" w:firstLineChars="202"/>
      </w:pPr>
      <w:r>
        <w:rPr>
          <w:rFonts w:hint="eastAsia"/>
        </w:rPr>
        <w:t>数学科学学院2018届研究生毕业生总人数为114，其中签约</w:t>
      </w:r>
      <w:r>
        <w:rPr>
          <w:rFonts w:hint="eastAsia"/>
          <w:lang w:val="en-US" w:eastAsia="zh-CN"/>
        </w:rPr>
        <w:t>88</w:t>
      </w:r>
      <w:r>
        <w:rPr>
          <w:rFonts w:hint="eastAsia"/>
        </w:rPr>
        <w:t>名，占总人数的63.16%，比去年同期略有上涨。其中有22名同学选择在国内深造，4名同学出国深造，占总人数的22.81%，与去年同期基本保持稳定</w:t>
      </w:r>
      <w:r>
        <w:rPr>
          <w:rFonts w:hint="eastAsia"/>
          <w:lang w:eastAsia="zh-CN"/>
        </w:rPr>
        <w:t>，</w:t>
      </w:r>
      <w:r>
        <w:rPr>
          <w:rFonts w:hint="eastAsia"/>
          <w:lang w:val="en-US" w:eastAsia="zh-CN"/>
        </w:rPr>
        <w:t>稍有下跌</w:t>
      </w:r>
      <w:r>
        <w:rPr>
          <w:rFonts w:hint="eastAsia"/>
        </w:rPr>
        <w:t>。</w:t>
      </w:r>
    </w:p>
    <w:p>
      <w:pPr>
        <w:ind w:firstLine="424" w:firstLineChars="202"/>
        <w:rPr>
          <w:color w:val="000000" w:themeColor="text1"/>
        </w:rPr>
      </w:pPr>
      <w:r>
        <w:rPr>
          <w:rFonts w:hint="eastAsia"/>
          <w:color w:val="000000" w:themeColor="text1"/>
        </w:rPr>
        <w:t>在签约的同学中，签约单位的质量和层次有了一定程度的升高：其中有</w:t>
      </w:r>
      <w:r>
        <w:rPr>
          <w:rFonts w:hint="eastAsia"/>
          <w:color w:val="000000" w:themeColor="text1"/>
          <w:lang w:val="en-US" w:eastAsia="zh-CN"/>
        </w:rPr>
        <w:t>45</w:t>
      </w:r>
      <w:r>
        <w:rPr>
          <w:rFonts w:hint="eastAsia"/>
          <w:color w:val="000000" w:themeColor="text1"/>
        </w:rPr>
        <w:t>名同学签约华为等网络科技类企业</w:t>
      </w:r>
      <w:r>
        <w:rPr>
          <w:rFonts w:hint="eastAsia"/>
          <w:color w:val="000000" w:themeColor="text1"/>
          <w:lang w:eastAsia="zh-CN"/>
        </w:rPr>
        <w:t>，</w:t>
      </w:r>
      <w:r>
        <w:rPr>
          <w:rFonts w:hint="eastAsia"/>
          <w:color w:val="000000" w:themeColor="text1"/>
        </w:rPr>
        <w:t>为研究生主要就业渠道</w:t>
      </w:r>
      <w:r>
        <w:rPr>
          <w:rFonts w:hint="eastAsia"/>
          <w:color w:val="000000" w:themeColor="text1"/>
          <w:lang w:eastAsia="zh-CN"/>
        </w:rPr>
        <w:t>；</w:t>
      </w:r>
      <w:r>
        <w:rPr>
          <w:rFonts w:hint="eastAsia"/>
          <w:color w:val="000000" w:themeColor="text1"/>
          <w:lang w:val="en-US" w:eastAsia="zh-CN"/>
        </w:rPr>
        <w:t>23名毕业生进入</w:t>
      </w:r>
      <w:r>
        <w:rPr>
          <w:rFonts w:hint="eastAsia"/>
          <w:color w:val="000000" w:themeColor="text1"/>
        </w:rPr>
        <w:t>高校</w:t>
      </w:r>
      <w:r>
        <w:rPr>
          <w:rFonts w:hint="eastAsia"/>
          <w:color w:val="000000" w:themeColor="text1"/>
          <w:lang w:eastAsia="zh-CN"/>
        </w:rPr>
        <w:t>、</w:t>
      </w:r>
      <w:r>
        <w:rPr>
          <w:rFonts w:hint="eastAsia"/>
          <w:color w:val="000000" w:themeColor="text1"/>
          <w:lang w:val="en-US" w:eastAsia="zh-CN"/>
        </w:rPr>
        <w:t>科研及教育机构，仅次于互联网科技类企业</w:t>
      </w:r>
      <w:r>
        <w:rPr>
          <w:rFonts w:hint="eastAsia"/>
          <w:color w:val="000000" w:themeColor="text1"/>
        </w:rPr>
        <w:t>；</w:t>
      </w:r>
      <w:r>
        <w:rPr>
          <w:rFonts w:hint="eastAsia"/>
          <w:color w:val="000000" w:themeColor="text1"/>
          <w:lang w:val="en-US" w:eastAsia="zh-CN"/>
        </w:rPr>
        <w:t>10</w:t>
      </w:r>
      <w:r>
        <w:rPr>
          <w:rFonts w:hint="eastAsia"/>
          <w:color w:val="000000" w:themeColor="text1"/>
        </w:rPr>
        <w:t>名同学前往</w:t>
      </w:r>
      <w:r>
        <w:rPr>
          <w:rFonts w:hint="eastAsia"/>
          <w:color w:val="000000" w:themeColor="text1"/>
          <w:lang w:val="en-US" w:eastAsia="zh-CN"/>
        </w:rPr>
        <w:t>银行及贸易投资类企业</w:t>
      </w:r>
      <w:r>
        <w:rPr>
          <w:rFonts w:hint="eastAsia"/>
          <w:color w:val="000000" w:themeColor="text1"/>
        </w:rPr>
        <w:t>，</w:t>
      </w:r>
      <w:r>
        <w:rPr>
          <w:rFonts w:hint="eastAsia"/>
          <w:color w:val="000000" w:themeColor="text1"/>
          <w:lang w:val="en-US" w:eastAsia="zh-CN"/>
        </w:rPr>
        <w:t>4名同学前往军工单位及部队工作，</w:t>
      </w:r>
      <w:r>
        <w:rPr>
          <w:rFonts w:hint="eastAsia"/>
          <w:color w:val="000000" w:themeColor="text1"/>
        </w:rPr>
        <w:t>1名同学响应国家号召，成功入选选调生前往基层工作。</w:t>
      </w:r>
    </w:p>
    <w:p>
      <w:pPr>
        <w:ind w:firstLine="420"/>
        <w:rPr>
          <w:rFonts w:ascii="黑体" w:hAnsi="黑体" w:eastAsia="黑体" w:cs="黑体"/>
          <w:b/>
          <w:bCs/>
          <w:color w:val="000000" w:themeColor="text1"/>
        </w:rPr>
      </w:pPr>
    </w:p>
    <w:p>
      <w:pPr>
        <w:pStyle w:val="4"/>
        <w:numPr>
          <w:ilvl w:val="0"/>
          <w:numId w:val="2"/>
        </w:numPr>
        <w:jc w:val="left"/>
        <w:rPr>
          <w:rFonts w:hAnsi="宋体" w:eastAsia="宋体"/>
        </w:rPr>
      </w:pPr>
      <w:bookmarkStart w:id="46" w:name="_Toc501712854"/>
      <w:r>
        <w:rPr>
          <w:rFonts w:hint="eastAsia" w:hAnsi="宋体" w:eastAsia="宋体"/>
        </w:rPr>
        <w:t>国</w:t>
      </w:r>
      <w:r>
        <w:rPr>
          <w:rFonts w:hAnsi="宋体" w:eastAsia="宋体"/>
        </w:rPr>
        <w:t>内升学情况</w:t>
      </w:r>
      <w:bookmarkEnd w:id="46"/>
    </w:p>
    <w:p>
      <w:pPr>
        <w:rPr>
          <w:color w:val="FFFF00"/>
        </w:rPr>
      </w:pPr>
      <w:r>
        <w:rPr>
          <w:rFonts w:hint="eastAsia"/>
        </w:rPr>
        <w:t xml:space="preserve">     数学科学学院2017届研究生毕业生共有22名在国内继续深造，</w:t>
      </w:r>
      <w:r>
        <w:rPr>
          <w:rFonts w:hint="eastAsia"/>
          <w:lang w:val="en-US" w:eastAsia="zh-CN"/>
        </w:rPr>
        <w:t>较去年同比有显著提升。</w:t>
      </w:r>
      <w:r>
        <w:rPr>
          <w:rFonts w:hint="eastAsia"/>
        </w:rPr>
        <w:t>其中</w:t>
      </w:r>
      <w:r>
        <w:rPr>
          <w:rFonts w:hint="eastAsia"/>
          <w:lang w:val="en-US" w:eastAsia="zh-CN"/>
        </w:rPr>
        <w:t>16</w:t>
      </w:r>
      <w:r>
        <w:rPr>
          <w:rFonts w:hint="eastAsia"/>
        </w:rPr>
        <w:t>名学生在浙江大学进一步攻读博士学位或从事博士后研究，另有1名学生考取</w:t>
      </w:r>
      <w:r>
        <w:rPr>
          <w:rFonts w:hint="eastAsia"/>
          <w:lang w:val="en-US" w:eastAsia="zh-CN"/>
        </w:rPr>
        <w:t>上海交通大学</w:t>
      </w:r>
      <w:r>
        <w:rPr>
          <w:rFonts w:hint="eastAsia"/>
        </w:rPr>
        <w:t>博士生，</w:t>
      </w:r>
      <w:r>
        <w:rPr>
          <w:rFonts w:hint="eastAsia"/>
          <w:lang w:val="en-US" w:eastAsia="zh-CN"/>
        </w:rPr>
        <w:t>2</w:t>
      </w:r>
      <w:r>
        <w:rPr>
          <w:rFonts w:hint="eastAsia"/>
        </w:rPr>
        <w:t>名同学到</w:t>
      </w:r>
      <w:r>
        <w:rPr>
          <w:rFonts w:hint="eastAsia"/>
          <w:lang w:val="en-US" w:eastAsia="zh-CN"/>
        </w:rPr>
        <w:t>中山大学</w:t>
      </w:r>
      <w:r>
        <w:rPr>
          <w:rFonts w:hint="eastAsia"/>
        </w:rPr>
        <w:t>从事博士后研究，另外</w:t>
      </w:r>
      <w:r>
        <w:rPr>
          <w:rFonts w:hint="eastAsia"/>
          <w:lang w:val="en-US" w:eastAsia="zh-CN"/>
        </w:rPr>
        <w:t>中科院、武汉大学</w:t>
      </w:r>
      <w:r>
        <w:rPr>
          <w:rFonts w:hint="eastAsia"/>
        </w:rPr>
        <w:t>、</w:t>
      </w:r>
      <w:r>
        <w:rPr>
          <w:rFonts w:hint="eastAsia"/>
          <w:lang w:val="en-US" w:eastAsia="zh-CN"/>
        </w:rPr>
        <w:t>广州大学</w:t>
      </w:r>
      <w:r>
        <w:rPr>
          <w:rFonts w:hint="eastAsia"/>
        </w:rPr>
        <w:t>各录取我院一名学生继续从事博士后研究。</w:t>
      </w:r>
    </w:p>
    <w:p>
      <w:pPr>
        <w:pStyle w:val="4"/>
        <w:jc w:val="left"/>
        <w:rPr>
          <w:rFonts w:hint="eastAsia" w:ascii="Times New Roman" w:hAnsi="Times New Roman" w:eastAsia="宋体" w:cs="Times New Roman"/>
          <w:b w:val="0"/>
          <w:bCs w:val="0"/>
          <w:kern w:val="2"/>
          <w:sz w:val="21"/>
          <w:szCs w:val="24"/>
          <w:lang w:val="en-US" w:eastAsia="zh-CN" w:bidi="ar-SA"/>
        </w:rPr>
      </w:pPr>
      <w:bookmarkStart w:id="47" w:name="_Toc501712855"/>
      <w:r>
        <w:rPr>
          <w:rFonts w:hint="eastAsia" w:hAnsi="宋体" w:eastAsia="宋体"/>
        </w:rPr>
        <w:t>四</w:t>
      </w:r>
      <w:r>
        <w:rPr>
          <w:rFonts w:hAnsi="宋体" w:eastAsia="宋体"/>
        </w:rPr>
        <w:t>、出国（境）情况</w:t>
      </w:r>
      <w:bookmarkEnd w:id="47"/>
    </w:p>
    <w:p>
      <w:pPr>
        <w:spacing w:line="20" w:lineRule="exact"/>
        <w:ind w:firstLine="600"/>
        <w:jc w:val="center"/>
        <w:rPr>
          <w:rFonts w:hint="eastAsia" w:ascii="Times New Roman" w:hAnsi="Times New Roman" w:eastAsia="宋体" w:cs="Times New Roman"/>
          <w:b w:val="0"/>
          <w:bCs w:val="0"/>
          <w:kern w:val="2"/>
          <w:sz w:val="21"/>
          <w:szCs w:val="24"/>
          <w:lang w:val="en-US" w:eastAsia="zh-CN" w:bidi="ar-SA"/>
        </w:rPr>
      </w:pPr>
    </w:p>
    <w:p>
      <w:pPr>
        <w:rPr>
          <w:rFonts w:hint="eastAsia" w:ascii="Times New Roman" w:hAnsi="Times New Roman" w:eastAsia="宋体" w:cs="Times New Roman"/>
          <w:b w:val="0"/>
          <w:bCs w:val="0"/>
          <w:kern w:val="2"/>
          <w:sz w:val="21"/>
          <w:szCs w:val="24"/>
          <w:lang w:val="en-US" w:eastAsia="zh-CN" w:bidi="ar-SA"/>
        </w:rPr>
      </w:pPr>
      <w:r>
        <w:rPr>
          <w:rFonts w:hint="eastAsia" w:ascii="Times New Roman" w:hAnsi="Times New Roman" w:eastAsia="宋体" w:cs="Times New Roman"/>
          <w:b w:val="0"/>
          <w:bCs w:val="0"/>
          <w:kern w:val="2"/>
          <w:sz w:val="21"/>
          <w:szCs w:val="24"/>
          <w:lang w:val="en-US" w:eastAsia="zh-CN" w:bidi="ar-SA"/>
        </w:rPr>
        <w:t xml:space="preserve">     数学科学学院2018届研究生毕业生共有4名同学出国继续深造，分别赴新加坡、</w:t>
      </w:r>
      <w:r>
        <w:rPr>
          <w:rFonts w:hint="eastAsia" w:cs="Times New Roman"/>
          <w:b w:val="0"/>
          <w:bCs w:val="0"/>
          <w:kern w:val="2"/>
          <w:sz w:val="21"/>
          <w:szCs w:val="24"/>
          <w:lang w:val="en-US" w:eastAsia="zh-CN" w:bidi="ar-SA"/>
        </w:rPr>
        <w:t>荷兰</w:t>
      </w:r>
      <w:r>
        <w:rPr>
          <w:rFonts w:hint="eastAsia" w:ascii="Times New Roman" w:hAnsi="Times New Roman" w:eastAsia="宋体" w:cs="Times New Roman"/>
          <w:b w:val="0"/>
          <w:bCs w:val="0"/>
          <w:kern w:val="2"/>
          <w:sz w:val="21"/>
          <w:szCs w:val="24"/>
          <w:lang w:val="en-US" w:eastAsia="zh-CN" w:bidi="ar-SA"/>
        </w:rPr>
        <w:t>、香港等</w:t>
      </w:r>
      <w:r>
        <w:rPr>
          <w:rFonts w:hint="eastAsia" w:cs="Times New Roman"/>
          <w:b w:val="0"/>
          <w:bCs w:val="0"/>
          <w:kern w:val="2"/>
          <w:sz w:val="21"/>
          <w:szCs w:val="24"/>
          <w:lang w:val="en-US" w:eastAsia="zh-CN" w:bidi="ar-SA"/>
        </w:rPr>
        <w:t>3</w:t>
      </w:r>
      <w:r>
        <w:rPr>
          <w:rFonts w:hint="eastAsia" w:ascii="Times New Roman" w:hAnsi="Times New Roman" w:eastAsia="宋体" w:cs="Times New Roman"/>
          <w:b w:val="0"/>
          <w:bCs w:val="0"/>
          <w:kern w:val="2"/>
          <w:sz w:val="21"/>
          <w:szCs w:val="24"/>
          <w:lang w:val="en-US" w:eastAsia="zh-CN" w:bidi="ar-SA"/>
        </w:rPr>
        <w:t>个国家或地区</w:t>
      </w:r>
      <w:r>
        <w:rPr>
          <w:rFonts w:hint="eastAsia" w:cs="Times New Roman"/>
          <w:b w:val="0"/>
          <w:bCs w:val="0"/>
          <w:kern w:val="2"/>
          <w:sz w:val="21"/>
          <w:szCs w:val="24"/>
          <w:lang w:val="en-US" w:eastAsia="zh-CN" w:bidi="ar-SA"/>
        </w:rPr>
        <w:t>4</w:t>
      </w:r>
      <w:r>
        <w:rPr>
          <w:rFonts w:hint="eastAsia" w:ascii="Times New Roman" w:hAnsi="Times New Roman" w:eastAsia="宋体" w:cs="Times New Roman"/>
          <w:b w:val="0"/>
          <w:bCs w:val="0"/>
          <w:kern w:val="2"/>
          <w:sz w:val="21"/>
          <w:szCs w:val="24"/>
          <w:lang w:val="en-US" w:eastAsia="zh-CN" w:bidi="ar-SA"/>
        </w:rPr>
        <w:t>所高校进一步学习深造。</w:t>
      </w:r>
    </w:p>
    <w:bookmarkEnd w:id="26"/>
    <w:p>
      <w:pPr>
        <w:pStyle w:val="2"/>
        <w:rPr>
          <w:rFonts w:ascii="Times New Roman" w:hAnsi="Times New Roman" w:eastAsia="宋体"/>
        </w:rPr>
      </w:pPr>
      <w:r>
        <w:rPr>
          <w:rFonts w:ascii="Times New Roman" w:hAnsi="宋体" w:eastAsia="宋体"/>
        </w:rPr>
        <w:br w:type="page"/>
      </w:r>
      <w:bookmarkStart w:id="48" w:name="_Toc501712856"/>
      <w:r>
        <w:rPr>
          <w:rFonts w:ascii="Times New Roman" w:hAnsi="宋体" w:eastAsia="宋体"/>
        </w:rPr>
        <w:t>第二章</w:t>
      </w:r>
      <w:r>
        <w:rPr>
          <w:rFonts w:ascii="Times New Roman" w:hAnsi="Times New Roman" w:eastAsia="宋体"/>
        </w:rPr>
        <w:t xml:space="preserve">  201</w:t>
      </w:r>
      <w:r>
        <w:rPr>
          <w:rFonts w:hint="eastAsia" w:ascii="Times New Roman" w:hAnsi="Times New Roman" w:eastAsia="宋体"/>
          <w:lang w:val="en-US" w:eastAsia="zh-CN"/>
        </w:rPr>
        <w:t>8</w:t>
      </w:r>
      <w:r>
        <w:rPr>
          <w:rFonts w:ascii="Times New Roman" w:hAnsi="Times New Roman" w:eastAsia="宋体"/>
        </w:rPr>
        <w:t>届</w:t>
      </w:r>
      <w:r>
        <w:rPr>
          <w:rFonts w:ascii="Times New Roman" w:hAnsi="宋体" w:eastAsia="宋体"/>
        </w:rPr>
        <w:t>毕业生就业创业指导与服务</w:t>
      </w:r>
      <w:bookmarkEnd w:id="10"/>
      <w:bookmarkEnd w:id="11"/>
      <w:bookmarkEnd w:id="12"/>
      <w:bookmarkEnd w:id="48"/>
    </w:p>
    <w:p>
      <w:pPr>
        <w:pStyle w:val="3"/>
        <w:rPr>
          <w:rFonts w:ascii="Times New Roman" w:hAnsi="宋体" w:eastAsia="宋体" w:cs="Times New Roman"/>
        </w:rPr>
      </w:pPr>
      <w:bookmarkStart w:id="49" w:name="_Toc407197689"/>
      <w:bookmarkStart w:id="50" w:name="_Toc437717540"/>
      <w:bookmarkStart w:id="51" w:name="_Toc407722769"/>
      <w:bookmarkStart w:id="52" w:name="_Toc408315823"/>
      <w:bookmarkStart w:id="53" w:name="_Toc501712857"/>
      <w:r>
        <w:rPr>
          <w:rFonts w:ascii="Times New Roman" w:hAnsi="宋体" w:eastAsia="宋体" w:cs="Times New Roman"/>
        </w:rPr>
        <w:t xml:space="preserve">第一节  </w:t>
      </w:r>
      <w:r>
        <w:rPr>
          <w:rFonts w:hint="eastAsia" w:ascii="Times New Roman" w:hAnsi="宋体" w:eastAsia="宋体" w:cs="Times New Roman"/>
        </w:rPr>
        <w:t>面向201</w:t>
      </w:r>
      <w:r>
        <w:rPr>
          <w:rFonts w:hint="eastAsia" w:ascii="Times New Roman" w:hAnsi="宋体" w:eastAsia="宋体" w:cs="Times New Roman"/>
          <w:lang w:val="en-US" w:eastAsia="zh-CN"/>
        </w:rPr>
        <w:t>8</w:t>
      </w:r>
      <w:r>
        <w:rPr>
          <w:rFonts w:hint="eastAsia" w:ascii="Times New Roman" w:hAnsi="宋体" w:eastAsia="宋体" w:cs="Times New Roman"/>
        </w:rPr>
        <w:t>届毕业生</w:t>
      </w:r>
      <w:r>
        <w:rPr>
          <w:rFonts w:ascii="Times New Roman" w:hAnsi="宋体" w:eastAsia="宋体" w:cs="Times New Roman"/>
        </w:rPr>
        <w:t>校园招</w:t>
      </w:r>
      <w:bookmarkEnd w:id="49"/>
      <w:r>
        <w:rPr>
          <w:rFonts w:ascii="Times New Roman" w:hAnsi="宋体" w:eastAsia="宋体" w:cs="Times New Roman"/>
        </w:rPr>
        <w:t>聘</w:t>
      </w:r>
      <w:bookmarkEnd w:id="50"/>
      <w:bookmarkEnd w:id="51"/>
      <w:bookmarkEnd w:id="52"/>
      <w:bookmarkEnd w:id="53"/>
    </w:p>
    <w:p>
      <w:pPr>
        <w:pStyle w:val="4"/>
        <w:jc w:val="left"/>
        <w:rPr>
          <w:rFonts w:hAnsi="宋体" w:eastAsia="宋体"/>
        </w:rPr>
      </w:pPr>
      <w:bookmarkStart w:id="54" w:name="_Toc407722770"/>
      <w:bookmarkStart w:id="55" w:name="_Toc437717541"/>
      <w:bookmarkStart w:id="56" w:name="_Toc407197690"/>
      <w:bookmarkStart w:id="57" w:name="_Toc501712858"/>
      <w:r>
        <w:rPr>
          <w:rFonts w:hAnsi="宋体" w:eastAsia="宋体"/>
        </w:rPr>
        <w:t>一、</w:t>
      </w:r>
      <w:r>
        <w:rPr>
          <w:rFonts w:hint="eastAsia" w:hAnsi="宋体" w:eastAsia="宋体"/>
        </w:rPr>
        <w:t>专场</w:t>
      </w:r>
      <w:r>
        <w:rPr>
          <w:rFonts w:hAnsi="宋体" w:eastAsia="宋体"/>
        </w:rPr>
        <w:t>招聘会</w:t>
      </w:r>
      <w:bookmarkEnd w:id="54"/>
      <w:bookmarkEnd w:id="55"/>
      <w:bookmarkEnd w:id="56"/>
      <w:bookmarkEnd w:id="57"/>
    </w:p>
    <w:p>
      <w:pPr>
        <w:ind w:firstLine="420"/>
        <w:rPr>
          <w:rFonts w:hAnsi="宋体"/>
        </w:rPr>
      </w:pPr>
      <w:r>
        <w:rPr>
          <w:rFonts w:hint="eastAsia" w:hAnsi="宋体"/>
        </w:rPr>
        <w:t>数学科学学院针对201</w:t>
      </w:r>
      <w:r>
        <w:rPr>
          <w:rFonts w:hint="eastAsia" w:hAnsi="宋体"/>
          <w:lang w:val="en-US" w:eastAsia="zh-CN"/>
        </w:rPr>
        <w:t>8</w:t>
      </w:r>
      <w:r>
        <w:rPr>
          <w:rFonts w:hint="eastAsia" w:hAnsi="宋体"/>
        </w:rPr>
        <w:t>届毕业生共组织专场宣讲会6场，企业开放日活动1次，含</w:t>
      </w:r>
      <w:r>
        <w:rPr>
          <w:rFonts w:hint="eastAsia" w:hAnsi="宋体"/>
          <w:lang w:val="en-US" w:eastAsia="zh-CN"/>
        </w:rPr>
        <w:t>兴业银行</w:t>
      </w:r>
      <w:r>
        <w:rPr>
          <w:rFonts w:hint="eastAsia" w:hAnsi="宋体"/>
        </w:rPr>
        <w:t>等全球500强企业，通过多样的形式为学生就业开拓了更广阔的渠道和平台。具体详见表10.</w:t>
      </w:r>
    </w:p>
    <w:p>
      <w:pPr>
        <w:ind w:firstLine="420"/>
        <w:rPr>
          <w:rFonts w:hAnsi="宋体"/>
        </w:rPr>
      </w:pPr>
    </w:p>
    <w:tbl>
      <w:tblPr>
        <w:tblStyle w:val="24"/>
        <w:tblW w:w="8336" w:type="dxa"/>
        <w:tblInd w:w="0" w:type="dxa"/>
        <w:tblLayout w:type="fixed"/>
        <w:tblCellMar>
          <w:top w:w="15" w:type="dxa"/>
          <w:left w:w="15" w:type="dxa"/>
          <w:bottom w:w="15" w:type="dxa"/>
          <w:right w:w="15" w:type="dxa"/>
        </w:tblCellMar>
      </w:tblPr>
      <w:tblGrid>
        <w:gridCol w:w="745"/>
        <w:gridCol w:w="2223"/>
        <w:gridCol w:w="1790"/>
        <w:gridCol w:w="1293"/>
        <w:gridCol w:w="2285"/>
      </w:tblGrid>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序号</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单位名称</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招聘会时间</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招聘会类型</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color w:val="000000"/>
                <w:sz w:val="22"/>
                <w:szCs w:val="22"/>
              </w:rPr>
            </w:pPr>
            <w:r>
              <w:rPr>
                <w:rFonts w:hint="eastAsia" w:ascii="宋体" w:hAnsi="宋体" w:cs="宋体"/>
                <w:b/>
                <w:color w:val="000000"/>
                <w:kern w:val="0"/>
                <w:sz w:val="22"/>
                <w:szCs w:val="22"/>
              </w:rPr>
              <w:t>单位所在地</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1</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杭州VIVO技术股份有限公司</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2017年</w:t>
            </w:r>
            <w:r>
              <w:rPr>
                <w:rFonts w:hint="eastAsia" w:ascii="宋体" w:hAnsi="宋体" w:cs="宋体"/>
                <w:bCs/>
                <w:color w:val="000000"/>
                <w:kern w:val="0"/>
                <w:sz w:val="22"/>
                <w:szCs w:val="22"/>
                <w:lang w:val="en-US" w:eastAsia="zh-CN"/>
              </w:rPr>
              <w:t>12</w:t>
            </w:r>
            <w:r>
              <w:rPr>
                <w:rFonts w:hint="eastAsia" w:ascii="宋体" w:hAnsi="宋体" w:cs="宋体"/>
                <w:bCs/>
                <w:color w:val="000000"/>
                <w:kern w:val="0"/>
                <w:sz w:val="22"/>
                <w:szCs w:val="22"/>
              </w:rPr>
              <w:t>月</w:t>
            </w:r>
            <w:r>
              <w:rPr>
                <w:rFonts w:hint="eastAsia" w:ascii="宋体" w:hAnsi="宋体" w:cs="宋体"/>
                <w:bCs/>
                <w:color w:val="000000"/>
                <w:kern w:val="0"/>
                <w:sz w:val="22"/>
                <w:szCs w:val="22"/>
                <w:lang w:val="en-US" w:eastAsia="zh-CN"/>
              </w:rPr>
              <w:t>24</w:t>
            </w:r>
            <w:r>
              <w:rPr>
                <w:rFonts w:hint="eastAsia" w:ascii="宋体" w:hAnsi="宋体" w:cs="宋体"/>
                <w:bCs/>
                <w:color w:val="000000"/>
                <w:kern w:val="0"/>
                <w:sz w:val="22"/>
                <w:szCs w:val="22"/>
              </w:rPr>
              <w:t>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企业开放日</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浙江杭州</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2</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中山大学数学学院（珠海）</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2018年3月28日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广东省珠海市</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3</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杭州VIVO技术股份有限公司</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2018年4月20日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浙江省杭州市</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4</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兴业银行资金运营中心</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2018年10月12日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上海市</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5</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战略支援部队下属某技术部队</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2018年11月12日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专场招聘会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北京市</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6</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上海师范大学天华学院</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2018年11月14日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上海市</w:t>
            </w:r>
          </w:p>
        </w:tc>
      </w:tr>
      <w:tr>
        <w:tblPrEx>
          <w:tblLayout w:type="fixed"/>
          <w:tblCellMar>
            <w:top w:w="15" w:type="dxa"/>
            <w:left w:w="15" w:type="dxa"/>
            <w:bottom w:w="15" w:type="dxa"/>
            <w:right w:w="15" w:type="dxa"/>
          </w:tblCellMar>
        </w:tblPrEx>
        <w:trPr>
          <w:trHeight w:val="285" w:hRule="atLeast"/>
        </w:trPr>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Cs/>
                <w:color w:val="000000"/>
                <w:sz w:val="22"/>
                <w:szCs w:val="22"/>
                <w:lang w:eastAsia="zh-CN"/>
              </w:rPr>
            </w:pPr>
            <w:r>
              <w:rPr>
                <w:rFonts w:hint="eastAsia" w:ascii="宋体" w:hAnsi="宋体" w:cs="宋体"/>
                <w:bCs/>
                <w:color w:val="000000"/>
                <w:kern w:val="0"/>
                <w:sz w:val="22"/>
                <w:szCs w:val="22"/>
                <w:lang w:val="en-US" w:eastAsia="zh-CN"/>
              </w:rPr>
              <w:t>7</w:t>
            </w:r>
          </w:p>
        </w:tc>
        <w:tc>
          <w:tcPr>
            <w:tcW w:w="2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对冲基金金锝公司</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2018年11月16日</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专场宣讲会</w:t>
            </w:r>
          </w:p>
        </w:tc>
        <w:tc>
          <w:tcPr>
            <w:tcW w:w="22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cs="宋体"/>
                <w:bCs/>
                <w:color w:val="000000"/>
                <w:sz w:val="22"/>
                <w:szCs w:val="22"/>
              </w:rPr>
            </w:pPr>
            <w:r>
              <w:rPr>
                <w:rFonts w:hint="eastAsia" w:ascii="宋体" w:hAnsi="宋体" w:eastAsia="宋体" w:cs="宋体"/>
                <w:i w:val="0"/>
                <w:color w:val="000000"/>
                <w:kern w:val="0"/>
                <w:sz w:val="22"/>
                <w:szCs w:val="22"/>
                <w:u w:val="none"/>
                <w:lang w:val="en-US" w:eastAsia="zh-CN" w:bidi="ar"/>
              </w:rPr>
              <w:t>上海市</w:t>
            </w:r>
          </w:p>
        </w:tc>
      </w:tr>
    </w:tbl>
    <w:p>
      <w:pPr>
        <w:ind w:firstLine="420"/>
        <w:jc w:val="center"/>
        <w:rPr>
          <w:rFonts w:ascii="黑体" w:hAnsi="黑体" w:eastAsia="黑体" w:cs="黑体"/>
          <w:b/>
          <w:bCs/>
        </w:rPr>
      </w:pPr>
      <w:r>
        <w:rPr>
          <w:rFonts w:hint="eastAsia" w:ascii="黑体" w:hAnsi="黑体" w:eastAsia="黑体" w:cs="黑体"/>
          <w:b/>
          <w:bCs/>
        </w:rPr>
        <w:t>表10 数学科学学院2017届毕业生部分就业专项招聘</w:t>
      </w:r>
    </w:p>
    <w:p>
      <w:pPr>
        <w:pStyle w:val="4"/>
        <w:numPr>
          <w:ilvl w:val="0"/>
          <w:numId w:val="6"/>
        </w:numPr>
        <w:jc w:val="left"/>
        <w:rPr>
          <w:rFonts w:hAnsi="宋体" w:eastAsia="宋体"/>
        </w:rPr>
      </w:pPr>
      <w:bookmarkStart w:id="58" w:name="_Toc407722773"/>
      <w:bookmarkStart w:id="59" w:name="_Toc437717544"/>
      <w:bookmarkStart w:id="60" w:name="_Toc501712859"/>
      <w:r>
        <w:rPr>
          <w:rFonts w:hAnsi="宋体" w:eastAsia="宋体"/>
        </w:rPr>
        <w:t>发布招聘</w:t>
      </w:r>
      <w:bookmarkEnd w:id="58"/>
      <w:r>
        <w:rPr>
          <w:rFonts w:hAnsi="宋体" w:eastAsia="宋体"/>
        </w:rPr>
        <w:t>信息</w:t>
      </w:r>
      <w:bookmarkEnd w:id="59"/>
      <w:bookmarkEnd w:id="60"/>
    </w:p>
    <w:p>
      <w:pPr>
        <w:ind w:firstLine="420"/>
      </w:pPr>
      <w:r>
        <w:rPr>
          <w:rFonts w:hint="eastAsia"/>
        </w:rPr>
        <w:t>数学科学学院针对201</w:t>
      </w:r>
      <w:r>
        <w:rPr>
          <w:rFonts w:hint="eastAsia"/>
          <w:lang w:val="en-US" w:eastAsia="zh-CN"/>
        </w:rPr>
        <w:t>8</w:t>
      </w:r>
      <w:r>
        <w:rPr>
          <w:rFonts w:hint="eastAsia"/>
        </w:rPr>
        <w:t>届毕业生共发布近百条企业招聘信息，详见图8。</w:t>
      </w:r>
    </w:p>
    <w:p>
      <w:pPr>
        <w:ind w:firstLine="420"/>
        <w:jc w:val="center"/>
        <w:rPr>
          <w:rFonts w:ascii="黑体" w:hAnsi="黑体" w:eastAsia="黑体" w:cs="黑体"/>
          <w:b/>
          <w:bCs/>
        </w:rPr>
      </w:pPr>
      <w:r>
        <w:rPr>
          <w:rFonts w:hint="eastAsia" w:ascii="黑体" w:hAnsi="黑体" w:eastAsia="黑体" w:cs="黑体"/>
          <w:b/>
          <w:bCs/>
        </w:rPr>
        <w:drawing>
          <wp:inline distT="0" distB="0" distL="114300" distR="114300">
            <wp:extent cx="5264785" cy="3129915"/>
            <wp:effectExtent l="0" t="0" r="12065" b="13335"/>
            <wp:docPr id="20" name="图片 20" descr="15471288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547128858(1)"/>
                    <pic:cNvPicPr>
                      <a:picLocks noChangeAspect="1"/>
                    </pic:cNvPicPr>
                  </pic:nvPicPr>
                  <pic:blipFill>
                    <a:blip r:embed="rId13"/>
                    <a:stretch>
                      <a:fillRect/>
                    </a:stretch>
                  </pic:blipFill>
                  <pic:spPr>
                    <a:xfrm>
                      <a:off x="0" y="0"/>
                      <a:ext cx="5264785" cy="3129915"/>
                    </a:xfrm>
                    <a:prstGeom prst="rect">
                      <a:avLst/>
                    </a:prstGeom>
                  </pic:spPr>
                </pic:pic>
              </a:graphicData>
            </a:graphic>
          </wp:inline>
        </w:drawing>
      </w:r>
      <w:r>
        <w:rPr>
          <w:rFonts w:hint="eastAsia" w:ascii="黑体" w:hAnsi="黑体" w:eastAsia="黑体" w:cs="黑体"/>
          <w:b/>
          <w:bCs/>
        </w:rPr>
        <w:t>图8 数学科学学院针对201</w:t>
      </w:r>
      <w:r>
        <w:rPr>
          <w:rFonts w:hint="eastAsia" w:ascii="黑体" w:hAnsi="黑体" w:eastAsia="黑体" w:cs="黑体"/>
          <w:b/>
          <w:bCs/>
          <w:lang w:val="en-US" w:eastAsia="zh-CN"/>
        </w:rPr>
        <w:t>8</w:t>
      </w:r>
      <w:r>
        <w:rPr>
          <w:rFonts w:hint="eastAsia" w:ascii="黑体" w:hAnsi="黑体" w:eastAsia="黑体" w:cs="黑体"/>
          <w:b/>
          <w:bCs/>
        </w:rPr>
        <w:t>届毕业生发布的部分招聘通知</w:t>
      </w:r>
    </w:p>
    <w:p>
      <w:pPr>
        <w:pStyle w:val="3"/>
        <w:numPr>
          <w:ilvl w:val="0"/>
          <w:numId w:val="7"/>
        </w:numPr>
        <w:jc w:val="left"/>
        <w:rPr>
          <w:rFonts w:ascii="Times New Roman" w:hAnsi="宋体" w:eastAsia="宋体" w:cs="Times New Roman"/>
        </w:rPr>
      </w:pPr>
      <w:bookmarkStart w:id="61" w:name="_Toc501712860"/>
      <w:r>
        <w:rPr>
          <w:rFonts w:ascii="Times New Roman" w:hAnsi="宋体" w:eastAsia="宋体" w:cs="Times New Roman"/>
        </w:rPr>
        <w:t xml:space="preserve"> 就业指导与服务</w:t>
      </w:r>
      <w:bookmarkEnd w:id="61"/>
    </w:p>
    <w:p>
      <w:pPr>
        <w:ind w:firstLine="420"/>
        <w:rPr>
          <w:rFonts w:hAnsi="宋体"/>
        </w:rPr>
      </w:pPr>
      <w:r>
        <w:rPr>
          <w:rFonts w:hint="eastAsia" w:hAnsi="宋体"/>
        </w:rPr>
        <w:t>（1）</w:t>
      </w:r>
      <w:r>
        <w:rPr>
          <w:rFonts w:hint="eastAsia" w:hAnsi="宋体"/>
          <w:b/>
          <w:bCs/>
        </w:rPr>
        <w:t>着力加强领导规范。</w:t>
      </w:r>
      <w:r>
        <w:rPr>
          <w:rFonts w:hint="eastAsia" w:hAnsi="宋体"/>
        </w:rPr>
        <w:t>完善数学科学学院学生就业工作的组织机构建设，成立浙江大学数学科学学院学生工作委员会，全面负责数学科学学院学生（本科生、研究生）教育与就业等管理工作。</w:t>
      </w:r>
    </w:p>
    <w:p>
      <w:pPr>
        <w:ind w:firstLine="420"/>
        <w:rPr>
          <w:rFonts w:hAnsi="宋体"/>
        </w:rPr>
      </w:pPr>
      <w:r>
        <w:rPr>
          <w:rFonts w:hint="eastAsia" w:hAnsi="宋体"/>
        </w:rPr>
        <w:t>有针对性地召开毕业班班主任例会、毕业生就业动员大会，加强就业工作力度，通过多种途径，依靠专业的力量，拓宽就业渠道，提高就业层次，优化专业出口，做好就业服务工作。调动专业教师的积极性，建立相应的激励保障机制，努力提高学生出国率、录研率。</w:t>
      </w:r>
    </w:p>
    <w:p>
      <w:pPr>
        <w:ind w:firstLine="420"/>
        <w:rPr>
          <w:rFonts w:hAnsi="宋体"/>
        </w:rPr>
      </w:pPr>
      <w:r>
        <w:rPr>
          <w:rFonts w:hint="eastAsia" w:hAnsi="宋体"/>
        </w:rPr>
        <w:t>（2）</w:t>
      </w:r>
      <w:r>
        <w:rPr>
          <w:rFonts w:hint="eastAsia" w:hAnsi="宋体"/>
          <w:b/>
          <w:bCs/>
        </w:rPr>
        <w:t>营造氛围，树立意识。</w:t>
      </w:r>
      <w:r>
        <w:rPr>
          <w:rFonts w:hint="eastAsia" w:hAnsi="宋体"/>
        </w:rPr>
        <w:t>加强宣传，统一广大师生的就业观念，与推进教师“三全育人”工作相结合，形成全员参与就业工作的良好氛围；与引导学生“自我教育、自我管理、自我服务”工作相结合，树立学生充分就业的正确观念。与“中国梦”精神建设相结合，提升学生就业择业的层次和境界。</w:t>
      </w:r>
    </w:p>
    <w:p>
      <w:pPr>
        <w:ind w:firstLine="420"/>
        <w:rPr>
          <w:rFonts w:hint="eastAsia" w:hAnsi="宋体"/>
        </w:rPr>
      </w:pPr>
      <w:r>
        <w:rPr>
          <w:rFonts w:hint="eastAsia" w:hAnsi="宋体"/>
        </w:rPr>
        <w:t>充分发挥班主任、德育导师、班级学生骨干的作用，鼓励学生走出学校，积极主动地参与到就业工作中去。在班级和学院中形成良好的就业氛围，让毕业生树立良好的就业意识，鼓励毕业生为自己创造更多的就业机会，减少就业“贫困生”的数目。</w:t>
      </w:r>
    </w:p>
    <w:p>
      <w:pPr>
        <w:ind w:firstLine="420"/>
        <w:rPr>
          <w:rFonts w:hint="eastAsia" w:hAnsi="宋体" w:eastAsia="宋体"/>
          <w:lang w:val="en-US" w:eastAsia="zh-CN"/>
        </w:rPr>
      </w:pPr>
      <w:r>
        <w:rPr>
          <w:rFonts w:hint="eastAsia" w:hAnsi="宋体"/>
          <w:lang w:eastAsia="zh-CN"/>
        </w:rPr>
        <w:t>（</w:t>
      </w:r>
      <w:r>
        <w:rPr>
          <w:rFonts w:hint="eastAsia" w:hAnsi="宋体"/>
          <w:lang w:val="en-US" w:eastAsia="zh-CN"/>
        </w:rPr>
        <w:t>3</w:t>
      </w:r>
      <w:r>
        <w:rPr>
          <w:rFonts w:hint="eastAsia" w:hAnsi="宋体"/>
          <w:lang w:eastAsia="zh-CN"/>
        </w:rPr>
        <w:t>）</w:t>
      </w:r>
      <w:r>
        <w:rPr>
          <w:rFonts w:hint="eastAsia" w:hAnsi="宋体"/>
          <w:b/>
          <w:bCs/>
          <w:lang w:val="en-US" w:eastAsia="zh-CN"/>
        </w:rPr>
        <w:t>加强指导，提升素质。</w:t>
      </w:r>
      <w:r>
        <w:rPr>
          <w:rFonts w:hint="eastAsia" w:hAnsi="宋体"/>
          <w:lang w:val="en-US" w:eastAsia="zh-CN"/>
        </w:rPr>
        <w:t>自2018届学生开始组织“数学科学学院职业素质提升训练营”特色创新项目，通过聘请网易，华为，VIVO等名企资深HR担任校外企业导师，实现校企合作，从简历撰写、面试技巧等多个方面提升学生职业素养及核心竞争力。同时通过组织学生利用社会实践的机会进一步深入国防军工、基层单位等就业重点引导单位，引导学生就业层次的不断提升和方向的积极准确性。2018届数学科学学院共有4名同学进入国防军工单位，2名参与选调工作，较往年有明显进步。</w:t>
      </w:r>
    </w:p>
    <w:p>
      <w:pPr>
        <w:ind w:firstLine="420"/>
        <w:rPr>
          <w:rFonts w:hAnsi="宋体"/>
        </w:rPr>
      </w:pPr>
      <w:r>
        <w:rPr>
          <w:rFonts w:hint="eastAsia" w:hAnsi="宋体"/>
          <w:b/>
          <w:bCs/>
        </w:rPr>
        <w:t>（3）大力拓展就业渠道。</w:t>
      </w:r>
      <w:r>
        <w:rPr>
          <w:rFonts w:hint="eastAsia" w:hAnsi="宋体"/>
        </w:rPr>
        <w:t>学院根据学科自身特点，积极拓展就业渠道，主动联系对口用人单位，积极沟通，广泛收集、设置了依托新媒体平台的就业联系群组，通过系网（内外网）通知，98建楼，短信邮箱、微信群发、公众号推送等多种渠道及时发布各类就业信息。与此同时，多方联系招聘单位到我院展开招聘活动，包括华为、百度等重点企业，以及省安全厅等重要事业部门前来我系进行宣讲和独立招聘，为毕业生就业提供更多途径。同时也积极组织各类职业能力提升训练活动，包括职慧课程、海康威视及美国道富银行企业开放日参观学习活动等。</w:t>
      </w:r>
    </w:p>
    <w:p>
      <w:pPr>
        <w:ind w:firstLine="420"/>
        <w:rPr>
          <w:rFonts w:hAnsi="宋体"/>
        </w:rPr>
      </w:pPr>
      <w:r>
        <w:rPr>
          <w:rFonts w:hint="eastAsia" w:hAnsi="宋体"/>
          <w:b/>
          <w:bCs/>
        </w:rPr>
        <w:t>（4）为就业困难同学提供细致的服务。</w:t>
      </w:r>
      <w:r>
        <w:rPr>
          <w:rFonts w:hint="eastAsia" w:hAnsi="宋体"/>
        </w:rPr>
        <w:t>每两周进行一次就业摸底工作，通过电话等形式深入了解学生情况与存在的问题。根据学生个人特点，分析问题，帮助学生寻找合适择业顺利的途径和方法。详细了解未就业同学的实际困难，并给予针对性帮助和指导，同时根据学生特点，推荐到合适单位。</w:t>
      </w:r>
    </w:p>
    <w:p>
      <w:pPr>
        <w:ind w:firstLine="420"/>
        <w:rPr>
          <w:rFonts w:hint="eastAsia" w:hAnsi="宋体"/>
        </w:rPr>
      </w:pPr>
      <w:r>
        <w:rPr>
          <w:rFonts w:hint="eastAsia" w:hAnsi="宋体"/>
          <w:b/>
          <w:bCs/>
        </w:rPr>
        <w:t>（5）重视同学间的相互帮扶作用。</w:t>
      </w:r>
      <w:r>
        <w:rPr>
          <w:rFonts w:hint="eastAsia" w:hAnsi="宋体"/>
        </w:rPr>
        <w:t>以支部为单位召集同学们进行座谈，请找到比较不错工作的同学进行经验传授和交流，帮助就业困难的同学在求职过程中少走弯路。鼓励同学之间相互分享应聘信息和机会，在相互竞争中取得共同的进步。建立本科毕业生就业动态信息库。通过召开毕业生座谈会，毕业生问卷调查等方式，及时掌握毕业生在择业过程中出现困难和问题，了解学生就业心理，及时归纳总结，找出解决办法，消除不稳定因素。</w:t>
      </w:r>
      <w:r>
        <w:rPr>
          <w:rFonts w:hint="eastAsia" w:hAnsi="宋体"/>
          <w:lang w:val="en-US" w:eastAsia="zh-CN"/>
        </w:rPr>
        <w:t>申请就业指导品牌项目--名校名企飞跃计划，</w:t>
      </w:r>
      <w:r>
        <w:rPr>
          <w:rFonts w:hint="eastAsia" w:hAnsi="宋体"/>
        </w:rPr>
        <w:t>坚持编写本科生出国申请《飞跃手册》，为学院整体深造</w:t>
      </w:r>
      <w:r>
        <w:rPr>
          <w:rFonts w:hint="eastAsia" w:hAnsi="宋体"/>
          <w:lang w:val="en-US" w:eastAsia="zh-CN"/>
        </w:rPr>
        <w:t>及就业</w:t>
      </w:r>
      <w:r>
        <w:rPr>
          <w:rFonts w:hint="eastAsia" w:hAnsi="宋体"/>
        </w:rPr>
        <w:t>质量的不断提升添加助力。</w:t>
      </w:r>
    </w:p>
    <w:p>
      <w:pPr>
        <w:widowControl/>
        <w:spacing w:line="440" w:lineRule="exact"/>
        <w:ind w:firstLine="560"/>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drawing>
          <wp:anchor distT="0" distB="0" distL="114300" distR="114300" simplePos="0" relativeHeight="251663360" behindDoc="0" locked="0" layoutInCell="1" allowOverlap="1">
            <wp:simplePos x="0" y="0"/>
            <wp:positionH relativeFrom="column">
              <wp:posOffset>2693035</wp:posOffset>
            </wp:positionH>
            <wp:positionV relativeFrom="paragraph">
              <wp:posOffset>57150</wp:posOffset>
            </wp:positionV>
            <wp:extent cx="2647950" cy="1810385"/>
            <wp:effectExtent l="0" t="0" r="0" b="18415"/>
            <wp:wrapTopAndBottom/>
            <wp:docPr id="18"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1"/>
                    <pic:cNvPicPr>
                      <a:picLocks noChangeAspect="1"/>
                    </pic:cNvPicPr>
                  </pic:nvPicPr>
                  <pic:blipFill>
                    <a:blip r:embed="rId14"/>
                    <a:stretch>
                      <a:fillRect/>
                    </a:stretch>
                  </pic:blipFill>
                  <pic:spPr>
                    <a:xfrm>
                      <a:off x="0" y="0"/>
                      <a:ext cx="2647950" cy="1810385"/>
                    </a:xfrm>
                    <a:prstGeom prst="rect">
                      <a:avLst/>
                    </a:prstGeom>
                    <a:noFill/>
                    <a:ln w="9525">
                      <a:noFill/>
                    </a:ln>
                  </pic:spPr>
                </pic:pic>
              </a:graphicData>
            </a:graphic>
          </wp:anchor>
        </w:drawing>
      </w:r>
      <w:r>
        <w:rPr>
          <w:rFonts w:hint="eastAsia" w:ascii="黑体" w:hAnsi="黑体" w:eastAsia="黑体" w:cs="黑体"/>
          <w:b/>
          <w:bCs/>
          <w:color w:val="auto"/>
          <w:sz w:val="21"/>
          <w:szCs w:val="21"/>
          <w:lang w:val="en-US" w:eastAsia="zh-CN"/>
        </w:rPr>
        <w:drawing>
          <wp:anchor distT="0" distB="0" distL="114300" distR="114300" simplePos="0" relativeHeight="251662336" behindDoc="0" locked="0" layoutInCell="1" allowOverlap="1">
            <wp:simplePos x="0" y="0"/>
            <wp:positionH relativeFrom="column">
              <wp:posOffset>-15875</wp:posOffset>
            </wp:positionH>
            <wp:positionV relativeFrom="paragraph">
              <wp:posOffset>54610</wp:posOffset>
            </wp:positionV>
            <wp:extent cx="2725420" cy="1817370"/>
            <wp:effectExtent l="0" t="0" r="17780" b="11430"/>
            <wp:wrapTopAndBottom/>
            <wp:docPr id="7"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2"/>
                    <pic:cNvPicPr>
                      <a:picLocks noChangeAspect="1"/>
                    </pic:cNvPicPr>
                  </pic:nvPicPr>
                  <pic:blipFill>
                    <a:blip r:embed="rId15"/>
                    <a:stretch>
                      <a:fillRect/>
                    </a:stretch>
                  </pic:blipFill>
                  <pic:spPr>
                    <a:xfrm>
                      <a:off x="0" y="0"/>
                      <a:ext cx="2725420" cy="1817370"/>
                    </a:xfrm>
                    <a:prstGeom prst="rect">
                      <a:avLst/>
                    </a:prstGeom>
                    <a:noFill/>
                    <a:ln w="9525">
                      <a:noFill/>
                    </a:ln>
                  </pic:spPr>
                </pic:pic>
              </a:graphicData>
            </a:graphic>
          </wp:anchor>
        </w:drawing>
      </w:r>
      <w:r>
        <w:rPr>
          <w:rFonts w:hint="eastAsia" w:ascii="黑体" w:hAnsi="黑体" w:eastAsia="黑体" w:cs="黑体"/>
          <w:b/>
          <w:bCs/>
          <w:color w:val="auto"/>
          <w:sz w:val="21"/>
          <w:szCs w:val="21"/>
          <w:lang w:val="en-US" w:eastAsia="zh-CN"/>
        </w:rPr>
        <w:t>图9 数学科学学院党委副书记姚晨老师出席2018届毕业生就业动员会并讲话</w:t>
      </w:r>
    </w:p>
    <w:p>
      <w:pPr>
        <w:widowControl/>
        <w:spacing w:line="440" w:lineRule="exact"/>
        <w:ind w:firstLine="560"/>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drawing>
          <wp:anchor distT="0" distB="0" distL="114300" distR="114300" simplePos="0" relativeHeight="251664384" behindDoc="0" locked="0" layoutInCell="1" allowOverlap="1">
            <wp:simplePos x="0" y="0"/>
            <wp:positionH relativeFrom="column">
              <wp:posOffset>2660650</wp:posOffset>
            </wp:positionH>
            <wp:positionV relativeFrom="paragraph">
              <wp:posOffset>99060</wp:posOffset>
            </wp:positionV>
            <wp:extent cx="2647950" cy="1765300"/>
            <wp:effectExtent l="0" t="0" r="0" b="6350"/>
            <wp:wrapTopAndBottom/>
            <wp:docPr id="19" name="图片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3" descr="7"/>
                    <pic:cNvPicPr>
                      <a:picLocks noChangeAspect="1"/>
                    </pic:cNvPicPr>
                  </pic:nvPicPr>
                  <pic:blipFill>
                    <a:blip r:embed="rId16"/>
                    <a:stretch>
                      <a:fillRect/>
                    </a:stretch>
                  </pic:blipFill>
                  <pic:spPr>
                    <a:xfrm>
                      <a:off x="0" y="0"/>
                      <a:ext cx="2647950" cy="1765300"/>
                    </a:xfrm>
                    <a:prstGeom prst="rect">
                      <a:avLst/>
                    </a:prstGeom>
                    <a:noFill/>
                    <a:ln w="9525">
                      <a:noFill/>
                    </a:ln>
                  </pic:spPr>
                </pic:pic>
              </a:graphicData>
            </a:graphic>
          </wp:anchor>
        </w:drawing>
      </w:r>
      <w:r>
        <w:rPr>
          <w:rFonts w:hint="eastAsia" w:ascii="黑体" w:hAnsi="黑体" w:eastAsia="黑体" w:cs="黑体"/>
          <w:b/>
          <w:bCs/>
          <w:color w:val="auto"/>
          <w:sz w:val="21"/>
          <w:szCs w:val="21"/>
          <w:lang w:val="en-US" w:eastAsia="zh-CN"/>
        </w:rPr>
        <w:drawing>
          <wp:anchor distT="0" distB="0" distL="114300" distR="114300" simplePos="0" relativeHeight="251665408" behindDoc="0" locked="0" layoutInCell="1" allowOverlap="1">
            <wp:simplePos x="0" y="0"/>
            <wp:positionH relativeFrom="column">
              <wp:posOffset>-9525</wp:posOffset>
            </wp:positionH>
            <wp:positionV relativeFrom="paragraph">
              <wp:posOffset>104140</wp:posOffset>
            </wp:positionV>
            <wp:extent cx="2656205" cy="1771015"/>
            <wp:effectExtent l="0" t="0" r="10795" b="635"/>
            <wp:wrapTopAndBottom/>
            <wp:docPr id="15" name="图片 5" descr="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5" descr="8-1"/>
                    <pic:cNvPicPr>
                      <a:picLocks noChangeAspect="1"/>
                    </pic:cNvPicPr>
                  </pic:nvPicPr>
                  <pic:blipFill>
                    <a:blip r:embed="rId17"/>
                    <a:stretch>
                      <a:fillRect/>
                    </a:stretch>
                  </pic:blipFill>
                  <pic:spPr>
                    <a:xfrm>
                      <a:off x="0" y="0"/>
                      <a:ext cx="2656205" cy="1771015"/>
                    </a:xfrm>
                    <a:prstGeom prst="rect">
                      <a:avLst/>
                    </a:prstGeom>
                    <a:noFill/>
                    <a:ln w="9525">
                      <a:noFill/>
                    </a:ln>
                  </pic:spPr>
                </pic:pic>
              </a:graphicData>
            </a:graphic>
          </wp:anchor>
        </w:drawing>
      </w:r>
      <w:r>
        <w:rPr>
          <w:rFonts w:hint="eastAsia" w:ascii="黑体" w:hAnsi="黑体" w:eastAsia="黑体" w:cs="黑体"/>
          <w:b/>
          <w:bCs/>
          <w:color w:val="auto"/>
          <w:sz w:val="21"/>
          <w:szCs w:val="21"/>
          <w:lang w:val="en-US" w:eastAsia="zh-CN"/>
        </w:rPr>
        <w:t>图10 数学科学学院职业素质提升训练营之VIVO企业开放日主题参观活动</w:t>
      </w:r>
    </w:p>
    <w:p>
      <w:pPr>
        <w:widowControl/>
        <w:spacing w:line="440" w:lineRule="exact"/>
        <w:ind w:firstLine="560"/>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drawing>
          <wp:anchor distT="0" distB="0" distL="114300" distR="114300" simplePos="0" relativeHeight="251666432" behindDoc="0" locked="0" layoutInCell="1" allowOverlap="1">
            <wp:simplePos x="0" y="0"/>
            <wp:positionH relativeFrom="column">
              <wp:posOffset>2762250</wp:posOffset>
            </wp:positionH>
            <wp:positionV relativeFrom="paragraph">
              <wp:posOffset>171450</wp:posOffset>
            </wp:positionV>
            <wp:extent cx="2808605" cy="1866265"/>
            <wp:effectExtent l="0" t="0" r="10795" b="635"/>
            <wp:wrapTopAndBottom/>
            <wp:docPr id="5" name="图片 6" descr="DSC08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DSC08860"/>
                    <pic:cNvPicPr>
                      <a:picLocks noChangeAspect="1"/>
                    </pic:cNvPicPr>
                  </pic:nvPicPr>
                  <pic:blipFill>
                    <a:blip r:embed="rId18"/>
                    <a:stretch>
                      <a:fillRect/>
                    </a:stretch>
                  </pic:blipFill>
                  <pic:spPr>
                    <a:xfrm>
                      <a:off x="0" y="0"/>
                      <a:ext cx="2808605" cy="1866265"/>
                    </a:xfrm>
                    <a:prstGeom prst="rect">
                      <a:avLst/>
                    </a:prstGeom>
                    <a:noFill/>
                    <a:ln w="9525">
                      <a:noFill/>
                    </a:ln>
                  </pic:spPr>
                </pic:pic>
              </a:graphicData>
            </a:graphic>
          </wp:anchor>
        </w:drawing>
      </w:r>
      <w:r>
        <w:rPr>
          <w:rFonts w:hint="eastAsia" w:ascii="黑体" w:hAnsi="黑体" w:eastAsia="黑体" w:cs="黑体"/>
          <w:b/>
          <w:bCs/>
          <w:color w:val="auto"/>
          <w:sz w:val="21"/>
          <w:szCs w:val="21"/>
          <w:lang w:val="en-US" w:eastAsia="zh-CN"/>
        </w:rPr>
        <w:drawing>
          <wp:anchor distT="0" distB="0" distL="114300" distR="114300" simplePos="0" relativeHeight="251667456" behindDoc="0" locked="0" layoutInCell="1" allowOverlap="1">
            <wp:simplePos x="0" y="0"/>
            <wp:positionH relativeFrom="column">
              <wp:posOffset>-9525</wp:posOffset>
            </wp:positionH>
            <wp:positionV relativeFrom="paragraph">
              <wp:posOffset>173355</wp:posOffset>
            </wp:positionV>
            <wp:extent cx="2776855" cy="1845310"/>
            <wp:effectExtent l="0" t="0" r="4445" b="2540"/>
            <wp:wrapTopAndBottom/>
            <wp:docPr id="17" name="图片 7" descr="DSC08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descr="DSC08857"/>
                    <pic:cNvPicPr>
                      <a:picLocks noChangeAspect="1"/>
                    </pic:cNvPicPr>
                  </pic:nvPicPr>
                  <pic:blipFill>
                    <a:blip r:embed="rId19"/>
                    <a:stretch>
                      <a:fillRect/>
                    </a:stretch>
                  </pic:blipFill>
                  <pic:spPr>
                    <a:xfrm>
                      <a:off x="0" y="0"/>
                      <a:ext cx="2776855" cy="1845310"/>
                    </a:xfrm>
                    <a:prstGeom prst="rect">
                      <a:avLst/>
                    </a:prstGeom>
                    <a:noFill/>
                    <a:ln w="9525">
                      <a:noFill/>
                    </a:ln>
                  </pic:spPr>
                </pic:pic>
              </a:graphicData>
            </a:graphic>
          </wp:anchor>
        </w:drawing>
      </w:r>
      <w:r>
        <w:rPr>
          <w:rFonts w:hint="eastAsia" w:ascii="黑体" w:hAnsi="黑体" w:eastAsia="黑体" w:cs="黑体"/>
          <w:b/>
          <w:bCs/>
          <w:color w:val="auto"/>
          <w:sz w:val="21"/>
          <w:szCs w:val="21"/>
          <w:lang w:val="en-US" w:eastAsia="zh-CN"/>
        </w:rPr>
        <w:t>图11 数学科学学院就业指导老师带队前往中电28所进行暑期社会实践</w:t>
      </w:r>
    </w:p>
    <w:p>
      <w:pPr>
        <w:ind w:firstLine="420"/>
        <w:rPr>
          <w:rFonts w:hint="eastAsia" w:hAnsi="宋体"/>
        </w:rPr>
      </w:pPr>
    </w:p>
    <w:p/>
    <w:p>
      <w:pPr>
        <w:pStyle w:val="2"/>
        <w:rPr>
          <w:rFonts w:ascii="Times New Roman" w:hAnsi="宋体" w:eastAsia="宋体"/>
          <w:color w:val="auto"/>
        </w:rPr>
      </w:pPr>
      <w:bookmarkStart w:id="62" w:name="_Toc406770720"/>
      <w:bookmarkStart w:id="63" w:name="_Toc501712862"/>
      <w:bookmarkStart w:id="64" w:name="_Toc407197703"/>
      <w:bookmarkStart w:id="65" w:name="_Toc407722781"/>
      <w:r>
        <w:rPr>
          <w:rFonts w:ascii="Times New Roman" w:hAnsi="宋体" w:eastAsia="宋体"/>
          <w:color w:val="auto"/>
        </w:rPr>
        <w:t>第三章</w:t>
      </w:r>
      <w:r>
        <w:rPr>
          <w:rFonts w:ascii="Times New Roman" w:hAnsi="Times New Roman" w:eastAsia="宋体"/>
          <w:color w:val="auto"/>
        </w:rPr>
        <w:t xml:space="preserve">  201</w:t>
      </w:r>
      <w:r>
        <w:rPr>
          <w:rFonts w:hint="eastAsia" w:ascii="Times New Roman" w:hAnsi="Times New Roman" w:eastAsia="宋体"/>
          <w:color w:val="auto"/>
          <w:lang w:val="en-US" w:eastAsia="zh-CN"/>
        </w:rPr>
        <w:t>8</w:t>
      </w:r>
      <w:r>
        <w:rPr>
          <w:rFonts w:ascii="Times New Roman" w:hAnsi="Times New Roman" w:eastAsia="宋体"/>
          <w:color w:val="auto"/>
        </w:rPr>
        <w:t>届</w:t>
      </w:r>
      <w:r>
        <w:rPr>
          <w:rFonts w:ascii="Times New Roman" w:hAnsi="宋体" w:eastAsia="宋体"/>
          <w:color w:val="auto"/>
        </w:rPr>
        <w:t>毕业生就业</w:t>
      </w:r>
      <w:bookmarkStart w:id="66" w:name="_Toc373954837"/>
      <w:r>
        <w:rPr>
          <w:rFonts w:ascii="Times New Roman" w:hAnsi="宋体" w:eastAsia="宋体"/>
          <w:color w:val="auto"/>
        </w:rPr>
        <w:t>质量分析</w:t>
      </w:r>
      <w:bookmarkEnd w:id="62"/>
      <w:bookmarkEnd w:id="63"/>
      <w:bookmarkEnd w:id="64"/>
      <w:bookmarkEnd w:id="65"/>
    </w:p>
    <w:bookmarkEnd w:id="66"/>
    <w:p>
      <w:pPr>
        <w:pStyle w:val="4"/>
        <w:spacing w:after="120" w:line="240" w:lineRule="auto"/>
        <w:jc w:val="left"/>
        <w:rPr>
          <w:rFonts w:hAnsi="宋体" w:eastAsia="宋体"/>
          <w:color w:val="auto"/>
        </w:rPr>
      </w:pPr>
      <w:bookmarkStart w:id="67" w:name="_Toc407197705"/>
      <w:bookmarkStart w:id="68" w:name="_Toc406770722"/>
      <w:bookmarkStart w:id="69" w:name="_Toc407722783"/>
      <w:bookmarkStart w:id="70" w:name="_Toc501712863"/>
      <w:bookmarkStart w:id="71" w:name="_Toc373954828"/>
      <w:r>
        <w:rPr>
          <w:rFonts w:hAnsi="宋体" w:eastAsia="宋体"/>
          <w:color w:val="auto"/>
        </w:rPr>
        <w:t>一、求职途径</w:t>
      </w:r>
      <w:bookmarkEnd w:id="67"/>
      <w:bookmarkEnd w:id="68"/>
      <w:bookmarkEnd w:id="69"/>
      <w:bookmarkEnd w:id="70"/>
      <w:bookmarkEnd w:id="71"/>
    </w:p>
    <w:p>
      <w:pPr>
        <w:ind w:firstLine="420" w:firstLineChars="200"/>
        <w:rPr>
          <w:color w:val="auto"/>
        </w:rPr>
      </w:pPr>
      <w:r>
        <w:rPr>
          <w:rFonts w:hint="eastAsia" w:hAnsi="宋体"/>
          <w:color w:val="auto"/>
        </w:rPr>
        <w:t>数学科学学院201</w:t>
      </w:r>
      <w:r>
        <w:rPr>
          <w:rFonts w:hint="eastAsia" w:hAnsi="宋体"/>
          <w:color w:val="auto"/>
          <w:lang w:val="en-US" w:eastAsia="zh-CN"/>
        </w:rPr>
        <w:t>8</w:t>
      </w:r>
      <w:r>
        <w:rPr>
          <w:rFonts w:hint="eastAsia" w:hAnsi="宋体"/>
          <w:color w:val="auto"/>
        </w:rPr>
        <w:t>届毕业生共计</w:t>
      </w:r>
      <w:r>
        <w:rPr>
          <w:rFonts w:hint="eastAsia" w:hAnsi="宋体"/>
          <w:color w:val="auto"/>
          <w:lang w:val="en-US" w:eastAsia="zh-CN"/>
        </w:rPr>
        <w:t>134</w:t>
      </w:r>
      <w:r>
        <w:rPr>
          <w:rFonts w:hint="eastAsia" w:hAnsi="宋体"/>
          <w:color w:val="auto"/>
        </w:rPr>
        <w:t>人签约就业，学院随机抽选其中</w:t>
      </w:r>
      <w:r>
        <w:rPr>
          <w:rFonts w:hint="eastAsia" w:hAnsi="宋体"/>
          <w:color w:val="auto"/>
          <w:lang w:val="en-US" w:eastAsia="zh-CN"/>
        </w:rPr>
        <w:t>48</w:t>
      </w:r>
      <w:r>
        <w:rPr>
          <w:rFonts w:hint="eastAsia" w:hAnsi="宋体"/>
          <w:color w:val="auto"/>
        </w:rPr>
        <w:t>人作为样本进行问卷调查（其中本科生1</w:t>
      </w:r>
      <w:r>
        <w:rPr>
          <w:rFonts w:hint="eastAsia" w:hAnsi="宋体"/>
          <w:color w:val="auto"/>
          <w:lang w:val="en-US" w:eastAsia="zh-CN"/>
        </w:rPr>
        <w:t>2</w:t>
      </w:r>
      <w:r>
        <w:rPr>
          <w:rFonts w:hint="eastAsia" w:hAnsi="宋体"/>
          <w:color w:val="auto"/>
        </w:rPr>
        <w:t>人，研究生</w:t>
      </w:r>
      <w:r>
        <w:rPr>
          <w:rFonts w:hint="eastAsia" w:hAnsi="宋体"/>
          <w:color w:val="auto"/>
          <w:lang w:val="en-US" w:eastAsia="zh-CN"/>
        </w:rPr>
        <w:t>3</w:t>
      </w:r>
      <w:r>
        <w:rPr>
          <w:rFonts w:hint="eastAsia" w:hAnsi="宋体"/>
          <w:color w:val="auto"/>
        </w:rPr>
        <w:t>6人）。</w:t>
      </w:r>
      <w:r>
        <w:rPr>
          <w:rFonts w:hint="eastAsia"/>
          <w:color w:val="auto"/>
        </w:rPr>
        <w:t>从问卷调查的结果来看，我院201</w:t>
      </w:r>
      <w:r>
        <w:rPr>
          <w:rFonts w:hint="eastAsia"/>
          <w:color w:val="auto"/>
          <w:lang w:val="en-US" w:eastAsia="zh-CN"/>
        </w:rPr>
        <w:t>8</w:t>
      </w:r>
      <w:r>
        <w:rPr>
          <w:rFonts w:hint="eastAsia"/>
          <w:color w:val="auto"/>
        </w:rPr>
        <w:t>届毕业生求职途径以招聘单位网站和学校就业中心网站获取信息为主。</w:t>
      </w:r>
      <w:r>
        <w:rPr>
          <w:rFonts w:hint="eastAsia"/>
          <w:color w:val="auto"/>
          <w:lang w:val="en-US" w:eastAsia="zh-CN"/>
        </w:rPr>
        <w:t>通过校内实体招聘会及学院网站、微信群的比例略有上升。</w:t>
      </w:r>
      <w:r>
        <w:rPr>
          <w:rFonts w:hint="eastAsia"/>
          <w:color w:val="auto"/>
        </w:rPr>
        <w:t>详见图</w:t>
      </w:r>
      <w:r>
        <w:rPr>
          <w:rFonts w:hint="eastAsia"/>
          <w:color w:val="auto"/>
          <w:lang w:val="en-US" w:eastAsia="zh-CN"/>
        </w:rPr>
        <w:t>12</w:t>
      </w:r>
      <w:r>
        <w:rPr>
          <w:rFonts w:hint="eastAsia"/>
          <w:color w:val="auto"/>
        </w:rPr>
        <w:t>.</w:t>
      </w:r>
    </w:p>
    <w:p>
      <w:pPr>
        <w:ind w:firstLine="420" w:firstLineChars="200"/>
        <w:jc w:val="center"/>
        <w:rPr>
          <w:color w:val="FF0000"/>
        </w:rPr>
      </w:pPr>
      <w:r>
        <w:rPr>
          <w:rFonts w:hint="eastAsia"/>
          <w:color w:val="FF0000"/>
        </w:rPr>
        <w:drawing>
          <wp:inline distT="0" distB="0" distL="114300" distR="114300">
            <wp:extent cx="4365625" cy="2516505"/>
            <wp:effectExtent l="4445" t="4445" r="11430" b="1270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ind w:firstLine="420"/>
        <w:jc w:val="center"/>
        <w:rPr>
          <w:rFonts w:ascii="黑体" w:hAnsi="黑体" w:eastAsia="黑体" w:cs="黑体"/>
          <w:b/>
          <w:bCs/>
          <w:color w:val="auto"/>
        </w:rPr>
      </w:pPr>
      <w:r>
        <w:rPr>
          <w:rFonts w:hint="eastAsia" w:ascii="黑体" w:hAnsi="黑体" w:eastAsia="黑体" w:cs="黑体"/>
          <w:b/>
          <w:bCs/>
          <w:color w:val="auto"/>
        </w:rPr>
        <w:t>图</w:t>
      </w:r>
      <w:r>
        <w:rPr>
          <w:rFonts w:hint="eastAsia" w:ascii="黑体" w:hAnsi="黑体" w:eastAsia="黑体" w:cs="黑体"/>
          <w:b/>
          <w:bCs/>
          <w:color w:val="auto"/>
          <w:lang w:val="en-US" w:eastAsia="zh-CN"/>
        </w:rPr>
        <w:t>12</w:t>
      </w:r>
      <w:r>
        <w:rPr>
          <w:rFonts w:hint="eastAsia" w:ascii="黑体" w:hAnsi="黑体" w:eastAsia="黑体" w:cs="黑体"/>
          <w:b/>
          <w:bCs/>
          <w:color w:val="auto"/>
        </w:rPr>
        <w:t xml:space="preserve"> 数学科学学院201</w:t>
      </w:r>
      <w:r>
        <w:rPr>
          <w:rFonts w:hint="eastAsia" w:ascii="黑体" w:hAnsi="黑体" w:eastAsia="黑体" w:cs="黑体"/>
          <w:b/>
          <w:bCs/>
          <w:color w:val="auto"/>
          <w:lang w:val="en-US" w:eastAsia="zh-CN"/>
        </w:rPr>
        <w:t>8</w:t>
      </w:r>
      <w:r>
        <w:rPr>
          <w:rFonts w:hint="eastAsia" w:ascii="黑体" w:hAnsi="黑体" w:eastAsia="黑体" w:cs="黑体"/>
          <w:b/>
          <w:bCs/>
          <w:color w:val="auto"/>
        </w:rPr>
        <w:t>届毕业生求职途径分析</w:t>
      </w:r>
    </w:p>
    <w:p>
      <w:pPr>
        <w:pStyle w:val="4"/>
        <w:numPr>
          <w:ilvl w:val="0"/>
          <w:numId w:val="6"/>
        </w:numPr>
        <w:jc w:val="left"/>
        <w:rPr>
          <w:rFonts w:hAnsi="宋体" w:eastAsia="宋体"/>
          <w:color w:val="auto"/>
        </w:rPr>
      </w:pPr>
      <w:bookmarkStart w:id="72" w:name="_Toc501712864"/>
      <w:bookmarkStart w:id="73" w:name="_Toc373954830"/>
      <w:bookmarkStart w:id="74" w:name="_Toc406770724"/>
      <w:bookmarkStart w:id="75" w:name="_Toc407197707"/>
      <w:bookmarkStart w:id="76" w:name="_Toc407722785"/>
      <w:r>
        <w:rPr>
          <w:rFonts w:hAnsi="宋体" w:eastAsia="宋体"/>
          <w:color w:val="auto"/>
        </w:rPr>
        <w:t>暂定年薪</w:t>
      </w:r>
      <w:bookmarkEnd w:id="72"/>
      <w:bookmarkEnd w:id="73"/>
      <w:bookmarkEnd w:id="74"/>
      <w:bookmarkEnd w:id="75"/>
      <w:bookmarkEnd w:id="76"/>
    </w:p>
    <w:p>
      <w:pPr>
        <w:ind w:firstLine="420"/>
        <w:rPr>
          <w:color w:val="auto"/>
        </w:rPr>
      </w:pPr>
      <w:r>
        <w:rPr>
          <w:rFonts w:hint="eastAsia"/>
          <w:color w:val="auto"/>
        </w:rPr>
        <w:t>根据参与调查的</w:t>
      </w:r>
      <w:r>
        <w:rPr>
          <w:rFonts w:hint="eastAsia"/>
          <w:color w:val="auto"/>
          <w:lang w:val="en-US" w:eastAsia="zh-CN"/>
        </w:rPr>
        <w:t>48</w:t>
      </w:r>
      <w:r>
        <w:rPr>
          <w:rFonts w:hint="eastAsia"/>
          <w:color w:val="auto"/>
        </w:rPr>
        <w:t>名毕业生代表来看，</w:t>
      </w:r>
      <w:r>
        <w:rPr>
          <w:rFonts w:hint="eastAsia"/>
          <w:color w:val="auto"/>
          <w:lang w:val="en-US" w:eastAsia="zh-CN"/>
        </w:rPr>
        <w:t>除少部分公司要求保密的</w:t>
      </w:r>
      <w:r>
        <w:rPr>
          <w:rFonts w:hint="eastAsia"/>
          <w:color w:val="auto"/>
        </w:rPr>
        <w:t>数学科学学院2017届毕业生入职暂定年薪各阶层分布较为分散，以</w:t>
      </w:r>
      <w:r>
        <w:rPr>
          <w:rFonts w:hint="eastAsia"/>
          <w:color w:val="auto"/>
          <w:lang w:val="en-US" w:eastAsia="zh-CN"/>
        </w:rPr>
        <w:t>21</w:t>
      </w:r>
      <w:r>
        <w:rPr>
          <w:rFonts w:hint="eastAsia"/>
          <w:color w:val="auto"/>
        </w:rPr>
        <w:t>-</w:t>
      </w:r>
      <w:r>
        <w:rPr>
          <w:rFonts w:hint="eastAsia"/>
          <w:color w:val="auto"/>
          <w:lang w:val="en-US" w:eastAsia="zh-CN"/>
        </w:rPr>
        <w:t>25</w:t>
      </w:r>
      <w:r>
        <w:rPr>
          <w:rFonts w:hint="eastAsia"/>
          <w:color w:val="auto"/>
        </w:rPr>
        <w:t>万年薪人数最为集中，学历层次以研究生为主，较201</w:t>
      </w:r>
      <w:r>
        <w:rPr>
          <w:rFonts w:hint="eastAsia"/>
          <w:color w:val="auto"/>
          <w:lang w:val="en-US" w:eastAsia="zh-CN"/>
        </w:rPr>
        <w:t>7</w:t>
      </w:r>
      <w:r>
        <w:rPr>
          <w:rFonts w:hint="eastAsia"/>
          <w:color w:val="auto"/>
        </w:rPr>
        <w:t>届毕业生</w:t>
      </w:r>
      <w:r>
        <w:rPr>
          <w:rFonts w:hint="eastAsia"/>
          <w:color w:val="auto"/>
          <w:lang w:val="en-US" w:eastAsia="zh-CN"/>
        </w:rPr>
        <w:t>有显著上升</w:t>
      </w:r>
      <w:r>
        <w:rPr>
          <w:rFonts w:hint="eastAsia"/>
          <w:color w:val="auto"/>
        </w:rPr>
        <w:t>（</w:t>
      </w:r>
      <w:r>
        <w:rPr>
          <w:rFonts w:hint="eastAsia"/>
          <w:color w:val="auto"/>
          <w:lang w:val="en-US" w:eastAsia="zh-CN"/>
        </w:rPr>
        <w:t>9</w:t>
      </w:r>
      <w:r>
        <w:rPr>
          <w:rFonts w:hint="eastAsia"/>
          <w:color w:val="auto"/>
        </w:rPr>
        <w:t>-1</w:t>
      </w:r>
      <w:r>
        <w:rPr>
          <w:rFonts w:hint="eastAsia"/>
          <w:color w:val="auto"/>
          <w:lang w:val="en-US" w:eastAsia="zh-CN"/>
        </w:rPr>
        <w:t>1</w:t>
      </w:r>
      <w:r>
        <w:rPr>
          <w:rFonts w:hint="eastAsia"/>
          <w:color w:val="auto"/>
        </w:rPr>
        <w:t>万较为集中）。具体情况如下图。</w:t>
      </w:r>
    </w:p>
    <w:p>
      <w:pPr>
        <w:ind w:firstLine="420"/>
        <w:rPr>
          <w:color w:val="auto"/>
        </w:rPr>
      </w:pPr>
    </w:p>
    <w:p>
      <w:pPr>
        <w:ind w:firstLine="420"/>
        <w:rPr>
          <w:color w:val="auto"/>
        </w:rPr>
      </w:pPr>
      <w:r>
        <w:rPr>
          <w:rFonts w:hint="eastAsia"/>
          <w:color w:val="auto"/>
        </w:rPr>
        <w:drawing>
          <wp:inline distT="0" distB="0" distL="114300" distR="114300">
            <wp:extent cx="5080000" cy="2611755"/>
            <wp:effectExtent l="4445" t="4445" r="20955" b="1270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pPr>
        <w:ind w:firstLine="420"/>
        <w:jc w:val="center"/>
        <w:rPr>
          <w:rFonts w:ascii="黑体" w:hAnsi="黑体" w:eastAsia="黑体" w:cs="黑体"/>
          <w:b/>
          <w:bCs/>
          <w:color w:val="auto"/>
        </w:rPr>
      </w:pPr>
      <w:r>
        <w:rPr>
          <w:rFonts w:hint="eastAsia" w:ascii="黑体" w:hAnsi="黑体" w:eastAsia="黑体" w:cs="黑体"/>
          <w:b/>
          <w:bCs/>
          <w:color w:val="auto"/>
        </w:rPr>
        <w:t>图1</w:t>
      </w:r>
      <w:r>
        <w:rPr>
          <w:rFonts w:hint="eastAsia" w:ascii="黑体" w:hAnsi="黑体" w:eastAsia="黑体" w:cs="黑体"/>
          <w:b/>
          <w:bCs/>
          <w:color w:val="auto"/>
          <w:lang w:val="en-US" w:eastAsia="zh-CN"/>
        </w:rPr>
        <w:t>3</w:t>
      </w:r>
      <w:r>
        <w:rPr>
          <w:rFonts w:hint="eastAsia" w:ascii="黑体" w:hAnsi="黑体" w:eastAsia="黑体" w:cs="黑体"/>
          <w:b/>
          <w:bCs/>
          <w:color w:val="auto"/>
        </w:rPr>
        <w:t xml:space="preserve">  数学科学学院201</w:t>
      </w:r>
      <w:r>
        <w:rPr>
          <w:rFonts w:hint="eastAsia" w:ascii="黑体" w:hAnsi="黑体" w:eastAsia="黑体" w:cs="黑体"/>
          <w:b/>
          <w:bCs/>
          <w:color w:val="auto"/>
          <w:lang w:val="en-US" w:eastAsia="zh-CN"/>
        </w:rPr>
        <w:t>8</w:t>
      </w:r>
      <w:r>
        <w:rPr>
          <w:rFonts w:hint="eastAsia" w:ascii="黑体" w:hAnsi="黑体" w:eastAsia="黑体" w:cs="黑体"/>
          <w:b/>
          <w:bCs/>
          <w:color w:val="auto"/>
        </w:rPr>
        <w:t>届毕业生暂定年薪分析</w:t>
      </w:r>
    </w:p>
    <w:p>
      <w:pPr>
        <w:pStyle w:val="4"/>
        <w:numPr>
          <w:ilvl w:val="0"/>
          <w:numId w:val="6"/>
        </w:numPr>
        <w:jc w:val="left"/>
        <w:rPr>
          <w:rFonts w:hAnsi="宋体" w:eastAsia="宋体"/>
          <w:color w:val="auto"/>
        </w:rPr>
      </w:pPr>
      <w:bookmarkStart w:id="77" w:name="_Toc501712865"/>
      <w:bookmarkStart w:id="78" w:name="_Toc373954831"/>
      <w:bookmarkStart w:id="79" w:name="_Toc406770725"/>
      <w:bookmarkStart w:id="80" w:name="_Toc407197708"/>
      <w:bookmarkStart w:id="81" w:name="_Toc407722786"/>
      <w:r>
        <w:rPr>
          <w:rFonts w:hAnsi="宋体" w:eastAsia="宋体"/>
          <w:color w:val="auto"/>
        </w:rPr>
        <w:t>专业相关度</w:t>
      </w:r>
      <w:bookmarkEnd w:id="77"/>
    </w:p>
    <w:p>
      <w:pPr>
        <w:ind w:firstLine="424" w:firstLineChars="202"/>
        <w:rPr>
          <w:color w:val="auto"/>
        </w:rPr>
      </w:pPr>
      <w:r>
        <w:rPr>
          <w:rFonts w:hint="eastAsia"/>
          <w:color w:val="auto"/>
        </w:rPr>
        <w:t>参与学院统计的</w:t>
      </w:r>
      <w:r>
        <w:rPr>
          <w:rFonts w:hint="eastAsia"/>
          <w:color w:val="auto"/>
          <w:lang w:val="en-US" w:eastAsia="zh-CN"/>
        </w:rPr>
        <w:t>48</w:t>
      </w:r>
      <w:r>
        <w:rPr>
          <w:rFonts w:hint="eastAsia"/>
          <w:color w:val="auto"/>
        </w:rPr>
        <w:t>名201</w:t>
      </w:r>
      <w:r>
        <w:rPr>
          <w:rFonts w:hint="eastAsia"/>
          <w:color w:val="auto"/>
          <w:lang w:val="en-US" w:eastAsia="zh-CN"/>
        </w:rPr>
        <w:t>8</w:t>
      </w:r>
      <w:r>
        <w:rPr>
          <w:rFonts w:hint="eastAsia"/>
          <w:color w:val="auto"/>
        </w:rPr>
        <w:t>届毕业生在最终选择工作时的专业相关度，</w:t>
      </w:r>
      <w:r>
        <w:rPr>
          <w:rFonts w:hint="eastAsia"/>
          <w:color w:val="auto"/>
          <w:lang w:val="en-US" w:eastAsia="zh-CN"/>
        </w:rPr>
        <w:t>有70</w:t>
      </w:r>
      <w:r>
        <w:rPr>
          <w:rFonts w:hint="eastAsia"/>
          <w:color w:val="auto"/>
        </w:rPr>
        <w:t>.</w:t>
      </w:r>
      <w:r>
        <w:rPr>
          <w:rFonts w:hint="eastAsia"/>
          <w:color w:val="auto"/>
          <w:lang w:val="en-US" w:eastAsia="zh-CN"/>
        </w:rPr>
        <w:t>84</w:t>
      </w:r>
      <w:r>
        <w:rPr>
          <w:rFonts w:hint="eastAsia"/>
          <w:color w:val="auto"/>
        </w:rPr>
        <w:t>%的学生还是选择了与专业比较相关及非常相关的工作（其中非常相关比例为</w:t>
      </w:r>
      <w:r>
        <w:rPr>
          <w:rFonts w:hint="eastAsia"/>
          <w:color w:val="auto"/>
          <w:lang w:val="en-US" w:eastAsia="zh-CN"/>
        </w:rPr>
        <w:t>22</w:t>
      </w:r>
      <w:r>
        <w:rPr>
          <w:rFonts w:hint="eastAsia"/>
          <w:color w:val="auto"/>
        </w:rPr>
        <w:t>.</w:t>
      </w:r>
      <w:r>
        <w:rPr>
          <w:rFonts w:hint="eastAsia"/>
          <w:color w:val="auto"/>
          <w:lang w:val="en-US" w:eastAsia="zh-CN"/>
        </w:rPr>
        <w:t>92</w:t>
      </w:r>
      <w:r>
        <w:rPr>
          <w:rFonts w:hint="eastAsia"/>
          <w:color w:val="auto"/>
        </w:rPr>
        <w:t>%），而比较不相关</w:t>
      </w:r>
      <w:r>
        <w:rPr>
          <w:rFonts w:hint="eastAsia"/>
          <w:color w:val="auto"/>
          <w:lang w:val="en-US" w:eastAsia="zh-CN"/>
        </w:rPr>
        <w:t>和不相关</w:t>
      </w:r>
      <w:r>
        <w:rPr>
          <w:rFonts w:hint="eastAsia"/>
          <w:color w:val="auto"/>
        </w:rPr>
        <w:t>的比例有</w:t>
      </w:r>
      <w:r>
        <w:rPr>
          <w:rFonts w:hint="eastAsia"/>
          <w:color w:val="auto"/>
          <w:lang w:val="en-US" w:eastAsia="zh-CN"/>
        </w:rPr>
        <w:t>8</w:t>
      </w:r>
      <w:r>
        <w:rPr>
          <w:rFonts w:hint="eastAsia"/>
          <w:color w:val="auto"/>
        </w:rPr>
        <w:t>.</w:t>
      </w:r>
      <w:r>
        <w:rPr>
          <w:rFonts w:hint="eastAsia"/>
          <w:color w:val="auto"/>
          <w:lang w:val="en-US" w:eastAsia="zh-CN"/>
        </w:rPr>
        <w:t>33</w:t>
      </w:r>
      <w:r>
        <w:rPr>
          <w:rFonts w:hint="eastAsia"/>
          <w:color w:val="auto"/>
        </w:rPr>
        <w:t>%，比例</w:t>
      </w:r>
      <w:r>
        <w:rPr>
          <w:rFonts w:hint="eastAsia"/>
          <w:color w:val="auto"/>
          <w:lang w:val="en-US" w:eastAsia="zh-CN"/>
        </w:rPr>
        <w:t>较2017届有所提升</w:t>
      </w:r>
      <w:r>
        <w:rPr>
          <w:rFonts w:hint="eastAsia"/>
          <w:color w:val="auto"/>
        </w:rPr>
        <w:t>，有</w:t>
      </w:r>
      <w:r>
        <w:rPr>
          <w:rFonts w:hint="eastAsia"/>
          <w:color w:val="auto"/>
          <w:lang w:val="en-US" w:eastAsia="zh-CN"/>
        </w:rPr>
        <w:t>2.08%的</w:t>
      </w:r>
      <w:r>
        <w:rPr>
          <w:rFonts w:hint="eastAsia"/>
          <w:color w:val="auto"/>
        </w:rPr>
        <w:t>学生认为自己的择业与专业非常不相关。较201</w:t>
      </w:r>
      <w:r>
        <w:rPr>
          <w:rFonts w:hint="eastAsia"/>
          <w:color w:val="auto"/>
          <w:lang w:val="en-US" w:eastAsia="zh-CN"/>
        </w:rPr>
        <w:t>7</w:t>
      </w:r>
      <w:r>
        <w:rPr>
          <w:rFonts w:hint="eastAsia"/>
          <w:color w:val="auto"/>
        </w:rPr>
        <w:t>届毕业生而言，学院201</w:t>
      </w:r>
      <w:r>
        <w:rPr>
          <w:rFonts w:hint="eastAsia"/>
          <w:color w:val="auto"/>
          <w:lang w:val="en-US" w:eastAsia="zh-CN"/>
        </w:rPr>
        <w:t>8</w:t>
      </w:r>
      <w:r>
        <w:rPr>
          <w:rFonts w:hint="eastAsia"/>
          <w:color w:val="auto"/>
        </w:rPr>
        <w:t>届毕业生在职业选择</w:t>
      </w:r>
      <w:r>
        <w:rPr>
          <w:rFonts w:hint="eastAsia"/>
          <w:color w:val="auto"/>
          <w:lang w:val="en-US" w:eastAsia="zh-CN"/>
        </w:rPr>
        <w:t>多样性</w:t>
      </w:r>
      <w:r>
        <w:rPr>
          <w:rFonts w:hint="eastAsia"/>
          <w:color w:val="auto"/>
        </w:rPr>
        <w:t>上有</w:t>
      </w:r>
      <w:r>
        <w:rPr>
          <w:rFonts w:hint="eastAsia"/>
          <w:color w:val="auto"/>
          <w:lang w:val="en-US" w:eastAsia="zh-CN"/>
        </w:rPr>
        <w:t>一定</w:t>
      </w:r>
      <w:r>
        <w:rPr>
          <w:rFonts w:hint="eastAsia"/>
          <w:color w:val="auto"/>
        </w:rPr>
        <w:t>提升，这也与</w:t>
      </w:r>
      <w:r>
        <w:rPr>
          <w:rFonts w:hint="eastAsia"/>
          <w:color w:val="auto"/>
          <w:lang w:val="en-US" w:eastAsia="zh-CN"/>
        </w:rPr>
        <w:t>当前社会整体情况</w:t>
      </w:r>
      <w:r>
        <w:rPr>
          <w:rFonts w:hint="eastAsia"/>
          <w:color w:val="auto"/>
        </w:rPr>
        <w:t>密切相关。统计情况详见下图。</w:t>
      </w:r>
    </w:p>
    <w:p>
      <w:pPr>
        <w:ind w:firstLine="424" w:firstLineChars="202"/>
        <w:rPr>
          <w:color w:val="auto"/>
        </w:rPr>
      </w:pPr>
      <w:r>
        <w:rPr>
          <w:rFonts w:hint="eastAsia"/>
          <w:color w:val="auto"/>
        </w:rPr>
        <w:drawing>
          <wp:inline distT="0" distB="0" distL="114300" distR="114300">
            <wp:extent cx="4546600" cy="2174240"/>
            <wp:effectExtent l="4445" t="4445" r="20955" b="1206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ind w:firstLine="420"/>
        <w:jc w:val="center"/>
        <w:rPr>
          <w:rFonts w:ascii="黑体" w:hAnsi="黑体" w:eastAsia="黑体" w:cs="黑体"/>
          <w:b/>
          <w:bCs/>
          <w:color w:val="auto"/>
        </w:rPr>
      </w:pPr>
      <w:r>
        <w:rPr>
          <w:rFonts w:hint="eastAsia" w:ascii="黑体" w:hAnsi="黑体" w:eastAsia="黑体" w:cs="黑体"/>
          <w:b/>
          <w:bCs/>
          <w:color w:val="auto"/>
        </w:rPr>
        <w:t>图1</w:t>
      </w:r>
      <w:r>
        <w:rPr>
          <w:rFonts w:hint="eastAsia" w:ascii="黑体" w:hAnsi="黑体" w:eastAsia="黑体" w:cs="黑体"/>
          <w:b/>
          <w:bCs/>
          <w:color w:val="auto"/>
          <w:lang w:val="en-US" w:eastAsia="zh-CN"/>
        </w:rPr>
        <w:t xml:space="preserve">4 </w:t>
      </w:r>
      <w:r>
        <w:rPr>
          <w:rFonts w:hint="eastAsia" w:ascii="黑体" w:hAnsi="黑体" w:eastAsia="黑体" w:cs="黑体"/>
          <w:b/>
          <w:bCs/>
          <w:color w:val="auto"/>
        </w:rPr>
        <w:t>数学科学学院201</w:t>
      </w:r>
      <w:r>
        <w:rPr>
          <w:rFonts w:hint="eastAsia" w:ascii="黑体" w:hAnsi="黑体" w:eastAsia="黑体" w:cs="黑体"/>
          <w:b/>
          <w:bCs/>
          <w:color w:val="auto"/>
          <w:lang w:val="en-US" w:eastAsia="zh-CN"/>
        </w:rPr>
        <w:t>8</w:t>
      </w:r>
      <w:r>
        <w:rPr>
          <w:rFonts w:hint="eastAsia" w:ascii="黑体" w:hAnsi="黑体" w:eastAsia="黑体" w:cs="黑体"/>
          <w:b/>
          <w:bCs/>
          <w:color w:val="auto"/>
        </w:rPr>
        <w:t>届毕业生择业专业相关度分析</w:t>
      </w:r>
    </w:p>
    <w:bookmarkEnd w:id="78"/>
    <w:bookmarkEnd w:id="79"/>
    <w:bookmarkEnd w:id="80"/>
    <w:bookmarkEnd w:id="81"/>
    <w:p>
      <w:pPr>
        <w:pStyle w:val="4"/>
        <w:numPr>
          <w:ilvl w:val="0"/>
          <w:numId w:val="6"/>
        </w:numPr>
        <w:jc w:val="left"/>
        <w:rPr>
          <w:rFonts w:hAnsi="宋体" w:eastAsia="宋体"/>
          <w:color w:val="auto"/>
        </w:rPr>
      </w:pPr>
      <w:bookmarkStart w:id="82" w:name="_Toc501712866"/>
      <w:r>
        <w:rPr>
          <w:rFonts w:hint="eastAsia" w:hAnsi="宋体" w:eastAsia="宋体"/>
          <w:color w:val="auto"/>
        </w:rPr>
        <w:t>工作</w:t>
      </w:r>
      <w:r>
        <w:rPr>
          <w:rFonts w:hAnsi="宋体" w:eastAsia="宋体"/>
          <w:color w:val="auto"/>
        </w:rPr>
        <w:t>满意度</w:t>
      </w:r>
      <w:bookmarkEnd w:id="82"/>
    </w:p>
    <w:p>
      <w:pPr>
        <w:ind w:firstLine="420"/>
        <w:rPr>
          <w:color w:val="auto"/>
        </w:rPr>
      </w:pPr>
      <w:r>
        <w:rPr>
          <w:rFonts w:hint="eastAsia"/>
          <w:color w:val="auto"/>
        </w:rPr>
        <w:t>根据参与学院问卷调查的</w:t>
      </w:r>
      <w:r>
        <w:rPr>
          <w:rFonts w:hint="eastAsia"/>
          <w:color w:val="auto"/>
          <w:lang w:val="en-US" w:eastAsia="zh-CN"/>
        </w:rPr>
        <w:t>48</w:t>
      </w:r>
      <w:r>
        <w:rPr>
          <w:rFonts w:hint="eastAsia"/>
          <w:color w:val="auto"/>
        </w:rPr>
        <w:t>名201</w:t>
      </w:r>
      <w:r>
        <w:rPr>
          <w:rFonts w:hint="eastAsia"/>
          <w:color w:val="auto"/>
          <w:lang w:val="en-US" w:eastAsia="zh-CN"/>
        </w:rPr>
        <w:t>8</w:t>
      </w:r>
      <w:r>
        <w:rPr>
          <w:rFonts w:hint="eastAsia"/>
          <w:color w:val="auto"/>
        </w:rPr>
        <w:t>届毕业生代表情况来看，有8</w:t>
      </w:r>
      <w:r>
        <w:rPr>
          <w:rFonts w:hint="eastAsia"/>
          <w:color w:val="auto"/>
          <w:lang w:val="en-US" w:eastAsia="zh-CN"/>
        </w:rPr>
        <w:t>5</w:t>
      </w:r>
      <w:r>
        <w:rPr>
          <w:rFonts w:hint="eastAsia"/>
          <w:color w:val="auto"/>
        </w:rPr>
        <w:t>.</w:t>
      </w:r>
      <w:r>
        <w:rPr>
          <w:rFonts w:hint="eastAsia"/>
          <w:color w:val="auto"/>
          <w:lang w:val="en-US" w:eastAsia="zh-CN"/>
        </w:rPr>
        <w:t>42</w:t>
      </w:r>
      <w:r>
        <w:rPr>
          <w:rFonts w:hint="eastAsia"/>
          <w:color w:val="auto"/>
        </w:rPr>
        <w:t>%的毕业生对目前的工作表示表示比较满意或非常满意，</w:t>
      </w:r>
      <w:r>
        <w:rPr>
          <w:rFonts w:hint="eastAsia"/>
          <w:color w:val="auto"/>
          <w:lang w:val="en-US" w:eastAsia="zh-CN"/>
        </w:rPr>
        <w:t>较之2017届整体有所提升</w:t>
      </w:r>
      <w:r>
        <w:rPr>
          <w:rFonts w:hint="eastAsia"/>
          <w:color w:val="auto"/>
        </w:rPr>
        <w:t>。仅1</w:t>
      </w:r>
      <w:r>
        <w:rPr>
          <w:rFonts w:hint="eastAsia"/>
          <w:color w:val="auto"/>
          <w:lang w:val="en-US" w:eastAsia="zh-CN"/>
        </w:rPr>
        <w:t>4</w:t>
      </w:r>
      <w:r>
        <w:rPr>
          <w:rFonts w:hint="eastAsia"/>
          <w:color w:val="auto"/>
        </w:rPr>
        <w:t>.</w:t>
      </w:r>
      <w:r>
        <w:rPr>
          <w:rFonts w:hint="eastAsia"/>
          <w:color w:val="auto"/>
          <w:lang w:val="en-US" w:eastAsia="zh-CN"/>
        </w:rPr>
        <w:t>58</w:t>
      </w:r>
      <w:r>
        <w:rPr>
          <w:rFonts w:hint="eastAsia"/>
          <w:color w:val="auto"/>
        </w:rPr>
        <w:t>%的毕业生表示对工作的满意度一般，没有学生对目前的工作表示不满意。由此可见数学科学学院201</w:t>
      </w:r>
      <w:r>
        <w:rPr>
          <w:rFonts w:hint="eastAsia"/>
          <w:color w:val="auto"/>
          <w:lang w:val="en-US" w:eastAsia="zh-CN"/>
        </w:rPr>
        <w:t>8</w:t>
      </w:r>
      <w:r>
        <w:rPr>
          <w:rFonts w:hint="eastAsia"/>
          <w:color w:val="auto"/>
        </w:rPr>
        <w:t>届毕业生的职业稳定性相对较强。具体情况见图1</w:t>
      </w:r>
      <w:r>
        <w:rPr>
          <w:rFonts w:hint="eastAsia"/>
          <w:color w:val="auto"/>
          <w:lang w:val="en-US" w:eastAsia="zh-CN"/>
        </w:rPr>
        <w:t>5</w:t>
      </w:r>
      <w:r>
        <w:rPr>
          <w:rFonts w:hint="eastAsia"/>
          <w:color w:val="auto"/>
        </w:rPr>
        <w:t>.</w:t>
      </w:r>
    </w:p>
    <w:p>
      <w:pPr>
        <w:ind w:firstLine="420"/>
        <w:rPr>
          <w:color w:val="auto"/>
        </w:rPr>
      </w:pPr>
    </w:p>
    <w:p>
      <w:pPr>
        <w:ind w:firstLine="420"/>
        <w:rPr>
          <w:color w:val="auto"/>
        </w:rPr>
      </w:pPr>
      <w:r>
        <w:rPr>
          <w:rFonts w:hint="eastAsia"/>
          <w:color w:val="auto"/>
        </w:rPr>
        <w:drawing>
          <wp:inline distT="0" distB="0" distL="114300" distR="114300">
            <wp:extent cx="5095875" cy="1985010"/>
            <wp:effectExtent l="4445" t="4445" r="5080" b="1079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ind w:firstLine="420"/>
        <w:jc w:val="center"/>
        <w:rPr>
          <w:rFonts w:ascii="黑体" w:hAnsi="黑体" w:eastAsia="黑体" w:cs="黑体"/>
          <w:b/>
          <w:bCs/>
          <w:color w:val="auto"/>
        </w:rPr>
      </w:pPr>
      <w:r>
        <w:rPr>
          <w:rFonts w:hint="eastAsia" w:ascii="黑体" w:hAnsi="黑体" w:eastAsia="黑体" w:cs="黑体"/>
          <w:b/>
          <w:bCs/>
          <w:color w:val="auto"/>
        </w:rPr>
        <w:t>图1</w:t>
      </w:r>
      <w:r>
        <w:rPr>
          <w:rFonts w:hint="eastAsia" w:ascii="黑体" w:hAnsi="黑体" w:eastAsia="黑体" w:cs="黑体"/>
          <w:b/>
          <w:bCs/>
          <w:color w:val="auto"/>
          <w:lang w:val="en-US" w:eastAsia="zh-CN"/>
        </w:rPr>
        <w:t>5</w:t>
      </w:r>
      <w:r>
        <w:rPr>
          <w:rFonts w:hint="eastAsia" w:ascii="黑体" w:hAnsi="黑体" w:eastAsia="黑体" w:cs="黑体"/>
          <w:b/>
          <w:bCs/>
          <w:color w:val="auto"/>
        </w:rPr>
        <w:t xml:space="preserve"> 数学科学学院201</w:t>
      </w:r>
      <w:r>
        <w:rPr>
          <w:rFonts w:hint="eastAsia" w:ascii="黑体" w:hAnsi="黑体" w:eastAsia="黑体" w:cs="黑体"/>
          <w:b/>
          <w:bCs/>
          <w:color w:val="auto"/>
          <w:lang w:val="en-US" w:eastAsia="zh-CN"/>
        </w:rPr>
        <w:t>8</w:t>
      </w:r>
      <w:r>
        <w:rPr>
          <w:rFonts w:hint="eastAsia" w:ascii="黑体" w:hAnsi="黑体" w:eastAsia="黑体" w:cs="黑体"/>
          <w:b/>
          <w:bCs/>
          <w:color w:val="auto"/>
        </w:rPr>
        <w:t>届毕业生工作满意度分析</w:t>
      </w:r>
    </w:p>
    <w:p>
      <w:pPr>
        <w:pStyle w:val="4"/>
        <w:numPr>
          <w:ilvl w:val="0"/>
          <w:numId w:val="6"/>
        </w:numPr>
        <w:jc w:val="left"/>
        <w:rPr>
          <w:rFonts w:hAnsi="宋体" w:eastAsia="宋体"/>
        </w:rPr>
      </w:pPr>
      <w:bookmarkStart w:id="83" w:name="_Toc501712867"/>
      <w:r>
        <w:rPr>
          <w:rFonts w:hint="eastAsia" w:hAnsi="宋体" w:eastAsia="宋体"/>
        </w:rPr>
        <w:t>用人</w:t>
      </w:r>
      <w:r>
        <w:rPr>
          <w:rFonts w:hAnsi="宋体" w:eastAsia="宋体"/>
        </w:rPr>
        <w:t>单位评价</w:t>
      </w:r>
      <w:bookmarkEnd w:id="83"/>
    </w:p>
    <w:p>
      <w:pPr>
        <w:rPr>
          <w:rFonts w:hint="eastAsia" w:hAnsi="宋体" w:eastAsia="宋体"/>
          <w:lang w:val="en-US" w:eastAsia="zh-CN"/>
        </w:rPr>
      </w:pPr>
      <w:r>
        <w:rPr>
          <w:rFonts w:hint="eastAsia"/>
        </w:rPr>
        <w:t xml:space="preserve">     通过对部分具有代表性的学院重点引导用人单位进行回访（包括</w:t>
      </w:r>
      <w:r>
        <w:rPr>
          <w:rFonts w:hint="eastAsia"/>
          <w:lang w:val="en-US" w:eastAsia="zh-CN"/>
        </w:rPr>
        <w:t>招商银行、华为</w:t>
      </w:r>
      <w:r>
        <w:rPr>
          <w:rFonts w:hint="eastAsia"/>
        </w:rPr>
        <w:t>、VIVO、学而思等），了解到大部分单位对数学学院的应届毕业生持较为积极的态度，</w:t>
      </w:r>
      <w:r>
        <w:rPr>
          <w:rFonts w:hint="eastAsia"/>
          <w:lang w:val="en-US" w:eastAsia="zh-CN"/>
        </w:rPr>
        <w:t>近70%的单位表示学院学生在单位的整体晋升速度高于平均水平。100%的企业对数学科学学院的毕业生岗位胜任度表示满意，其中67.78%给予五星好评。75.76</w:t>
      </w:r>
      <w:r>
        <w:rPr>
          <w:rFonts w:hint="eastAsia"/>
        </w:rPr>
        <w:t>%的用人单位表示学院毕业生在能够掌握本专业知识并将所学知识用于解释本专业领域现象和问题</w:t>
      </w:r>
      <w:r>
        <w:rPr>
          <w:rFonts w:hint="eastAsia"/>
          <w:lang w:eastAsia="zh-CN"/>
        </w:rPr>
        <w:t>；</w:t>
      </w:r>
      <w:r>
        <w:rPr>
          <w:rFonts w:hint="eastAsia"/>
          <w:color w:val="auto"/>
        </w:rPr>
        <w:t>能够应用专业基本原理和方法对问题进行判断、分析和研究，提出相应对策和建议，并形成解决方案</w:t>
      </w:r>
      <w:r>
        <w:rPr>
          <w:rFonts w:hint="eastAsia"/>
          <w:color w:val="auto"/>
          <w:lang w:eastAsia="zh-CN"/>
        </w:rPr>
        <w:t>；</w:t>
      </w:r>
      <w:r>
        <w:rPr>
          <w:rFonts w:hint="eastAsia"/>
          <w:color w:val="auto"/>
        </w:rPr>
        <w:t>能够使用书面和口头表达方式就专业领域现象和问题进行有效沟通与交流，并在跨文化背景下具备一定的沟通交流能力</w:t>
      </w:r>
      <w:r>
        <w:rPr>
          <w:rFonts w:hint="eastAsia"/>
          <w:color w:val="auto"/>
          <w:lang w:eastAsia="zh-CN"/>
        </w:rPr>
        <w:t>；</w:t>
      </w:r>
      <w:r>
        <w:rPr>
          <w:rFonts w:hint="eastAsia"/>
          <w:color w:val="auto"/>
        </w:rPr>
        <w:t>能够使用恰当的现代信息技术工具对专业领域数据信息进行收集和分析处理</w:t>
      </w:r>
      <w:r>
        <w:rPr>
          <w:rFonts w:hint="eastAsia"/>
          <w:color w:val="auto"/>
          <w:lang w:eastAsia="zh-CN"/>
        </w:rPr>
        <w:t>；</w:t>
      </w:r>
      <w:r>
        <w:rPr>
          <w:rFonts w:hint="eastAsia"/>
          <w:color w:val="auto"/>
        </w:rPr>
        <w:t>具有创新意识和变革能</w:t>
      </w:r>
      <w:r>
        <w:rPr>
          <w:rFonts w:hint="eastAsia"/>
          <w:color w:val="auto"/>
          <w:lang w:eastAsia="zh-CN"/>
        </w:rPr>
        <w:t>，</w:t>
      </w:r>
      <w:r>
        <w:rPr>
          <w:rFonts w:hint="eastAsia"/>
          <w:color w:val="auto"/>
        </w:rPr>
        <w:t>能够提出具有价值的新技术和新方法，或提供创造性的解决方案</w:t>
      </w:r>
      <w:r>
        <w:rPr>
          <w:rFonts w:hint="eastAsia"/>
          <w:color w:val="auto"/>
          <w:lang w:eastAsia="zh-CN"/>
        </w:rPr>
        <w:t>；</w:t>
      </w:r>
      <w:r>
        <w:rPr>
          <w:rFonts w:hint="eastAsia"/>
          <w:color w:val="auto"/>
        </w:rPr>
        <w:t>具备团队协作意识，能够在专业业务及多业务团队活动中发挥个人能力并与其他成员协调合作</w:t>
      </w:r>
      <w:r>
        <w:rPr>
          <w:rFonts w:hint="eastAsia"/>
          <w:color w:val="auto"/>
          <w:lang w:eastAsia="zh-CN"/>
        </w:rPr>
        <w:t>；</w:t>
      </w:r>
      <w:r>
        <w:rPr>
          <w:rFonts w:hint="eastAsia"/>
          <w:color w:val="auto"/>
        </w:rPr>
        <w:t>具备领导和组织管理能力，能够在业务团队或非正式组织中推动决策和执行</w:t>
      </w:r>
      <w:r>
        <w:rPr>
          <w:rFonts w:hint="eastAsia"/>
          <w:color w:val="auto"/>
          <w:lang w:val="en-US" w:eastAsia="zh-CN"/>
        </w:rPr>
        <w:t>等11个方面给予了最高评价，仅有24.24%的单位给予四星评价，所有单位评价都远超平均水平</w:t>
      </w:r>
      <w:r>
        <w:rPr>
          <w:rFonts w:hint="eastAsia"/>
        </w:rPr>
        <w:t>。80%以上的单位表示迫切希望继续招收学院后面的应届毕业生、包括实习生和正式岗位。同时半数以上企业表示愿意积极配合学院就业指导相关工作，目前已有华为、网易、VIVO公司</w:t>
      </w:r>
      <w:r>
        <w:rPr>
          <w:rFonts w:hint="eastAsia"/>
          <w:lang w:eastAsia="zh-CN"/>
        </w:rPr>
        <w:t>、</w:t>
      </w:r>
      <w:r>
        <w:rPr>
          <w:rFonts w:hint="eastAsia"/>
          <w:lang w:val="en-US" w:eastAsia="zh-CN"/>
        </w:rPr>
        <w:t>中公教育</w:t>
      </w:r>
      <w:r>
        <w:rPr>
          <w:rFonts w:hint="eastAsia"/>
        </w:rPr>
        <w:t>的资深HR受聘为数学科</w:t>
      </w:r>
      <w:bookmarkStart w:id="84" w:name="_GoBack"/>
      <w:bookmarkEnd w:id="84"/>
      <w:r>
        <w:rPr>
          <w:rFonts w:hint="eastAsia"/>
        </w:rPr>
        <w:t>学学院的校外企业导师，定期为学生进行职业素质提升训练。</w:t>
      </w:r>
      <w:r>
        <w:rPr>
          <w:rFonts w:hint="eastAsia"/>
          <w:lang w:val="en-US" w:eastAsia="zh-CN"/>
        </w:rPr>
        <w:t>另有富阳中学等中初等教育机构愿意组织各类开放参观和实践活动。</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华文中宋">
    <w:altName w:val="宋体"/>
    <w:panose1 w:val="02010600040101010101"/>
    <w:charset w:val="86"/>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pict>
        <v:shape id="文本框 38" o:spid="_x0000_s2049" o:spt="202" type="#_x0000_t202" style="position:absolute;left:0pt;margin-top:0pt;height:12.05pt;width:10.55pt;mso-position-horizontal:center;mso-position-horizontal-relative:margin;mso-wrap-style:none;z-index:251658240;mso-width-relative:page;mso-height-relative:page;" filled="f" stroked="f" coordsize="21600,21600" o:gfxdata="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e10z&#10;0AAAAAMBAAAPAAAAAAAAAAEAIAAAACIAAABkcnMvZG93bnJldi54bWxQSwECFAAUAAAACACHTuJA&#10;2ppaLvABAAC1AwAADgAAAAAAAAABACAAAAAfAQAAZHJzL2Uyb0RvYy54bWxQSwUGAAAAAAYABgBZ&#10;AQAAgQUAAAAA&#10;">
          <v:path/>
          <v:fill on="f" focussize="0,0"/>
          <v:stroke on="f" joinstyle="miter"/>
          <v:imagedata o:title=""/>
          <o:lock v:ext="edit"/>
          <v:textbox inset="0mm,0mm,0mm,0mm" style="mso-fit-shape-to-text:t;">
            <w:txbxContent>
              <w:p>
                <w:pPr>
                  <w:snapToGrid w:val="0"/>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13</w:t>
                </w:r>
                <w:r>
                  <w:rPr>
                    <w:rFonts w:hint="eastAsia"/>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BD25A1"/>
    <w:multiLevelType w:val="singleLevel"/>
    <w:tmpl w:val="9BBD25A1"/>
    <w:lvl w:ilvl="0" w:tentative="0">
      <w:start w:val="1"/>
      <w:numFmt w:val="chineseCounting"/>
      <w:suff w:val="nothing"/>
      <w:lvlText w:val="%1、"/>
      <w:lvlJc w:val="left"/>
      <w:rPr>
        <w:rFonts w:hint="eastAsia"/>
      </w:rPr>
    </w:lvl>
  </w:abstractNum>
  <w:abstractNum w:abstractNumId="1">
    <w:nsid w:val="E8AB67E9"/>
    <w:multiLevelType w:val="singleLevel"/>
    <w:tmpl w:val="E8AB67E9"/>
    <w:lvl w:ilvl="0" w:tentative="0">
      <w:start w:val="2"/>
      <w:numFmt w:val="chineseCounting"/>
      <w:suff w:val="nothing"/>
      <w:lvlText w:val="%1、"/>
      <w:lvlJc w:val="left"/>
      <w:rPr>
        <w:rFonts w:hint="eastAsia"/>
      </w:rPr>
    </w:lvl>
  </w:abstractNum>
  <w:abstractNum w:abstractNumId="2">
    <w:nsid w:val="16B3165E"/>
    <w:multiLevelType w:val="singleLevel"/>
    <w:tmpl w:val="16B3165E"/>
    <w:lvl w:ilvl="0" w:tentative="0">
      <w:start w:val="2"/>
      <w:numFmt w:val="chineseCounting"/>
      <w:suff w:val="nothing"/>
      <w:lvlText w:val="（%1）"/>
      <w:lvlJc w:val="left"/>
      <w:rPr>
        <w:rFonts w:hint="eastAsia"/>
      </w:rPr>
    </w:lvl>
  </w:abstractNum>
  <w:abstractNum w:abstractNumId="3">
    <w:nsid w:val="41F71410"/>
    <w:multiLevelType w:val="singleLevel"/>
    <w:tmpl w:val="41F71410"/>
    <w:lvl w:ilvl="0" w:tentative="0">
      <w:start w:val="2"/>
      <w:numFmt w:val="chineseCounting"/>
      <w:suff w:val="nothing"/>
      <w:lvlText w:val="（%1）"/>
      <w:lvlJc w:val="left"/>
      <w:rPr>
        <w:rFonts w:hint="eastAsia"/>
      </w:rPr>
    </w:lvl>
  </w:abstractNum>
  <w:abstractNum w:abstractNumId="4">
    <w:nsid w:val="56A23457"/>
    <w:multiLevelType w:val="singleLevel"/>
    <w:tmpl w:val="56A23457"/>
    <w:lvl w:ilvl="0" w:tentative="0">
      <w:start w:val="3"/>
      <w:numFmt w:val="chineseCounting"/>
      <w:suff w:val="nothing"/>
      <w:lvlText w:val="%1、"/>
      <w:lvlJc w:val="left"/>
    </w:lvl>
  </w:abstractNum>
  <w:abstractNum w:abstractNumId="5">
    <w:nsid w:val="5FD0184B"/>
    <w:multiLevelType w:val="singleLevel"/>
    <w:tmpl w:val="5FD0184B"/>
    <w:lvl w:ilvl="0" w:tentative="0">
      <w:start w:val="2"/>
      <w:numFmt w:val="chineseCounting"/>
      <w:suff w:val="space"/>
      <w:lvlText w:val="第%1节"/>
      <w:lvlJc w:val="left"/>
      <w:rPr>
        <w:rFonts w:hint="eastAsia"/>
      </w:rPr>
    </w:lvl>
  </w:abstractNum>
  <w:abstractNum w:abstractNumId="6">
    <w:nsid w:val="712CD0BE"/>
    <w:multiLevelType w:val="singleLevel"/>
    <w:tmpl w:val="712CD0BE"/>
    <w:lvl w:ilvl="0" w:tentative="0">
      <w:start w:val="2"/>
      <w:numFmt w:val="chineseCounting"/>
      <w:suff w:val="nothing"/>
      <w:lvlText w:val="（%1）"/>
      <w:lvlJc w:val="left"/>
      <w:rPr>
        <w:rFonts w:hint="eastAsia"/>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7872BCF"/>
    <w:rsid w:val="00000BFF"/>
    <w:rsid w:val="00003BBD"/>
    <w:rsid w:val="00005064"/>
    <w:rsid w:val="00005747"/>
    <w:rsid w:val="00010192"/>
    <w:rsid w:val="00012E24"/>
    <w:rsid w:val="00013462"/>
    <w:rsid w:val="00015E56"/>
    <w:rsid w:val="00020B0C"/>
    <w:rsid w:val="00020B82"/>
    <w:rsid w:val="000213DB"/>
    <w:rsid w:val="00021C08"/>
    <w:rsid w:val="0002246B"/>
    <w:rsid w:val="00023C1A"/>
    <w:rsid w:val="00025E93"/>
    <w:rsid w:val="00026A11"/>
    <w:rsid w:val="00026C8B"/>
    <w:rsid w:val="00030770"/>
    <w:rsid w:val="00031520"/>
    <w:rsid w:val="00031FCE"/>
    <w:rsid w:val="000334E9"/>
    <w:rsid w:val="00033BFF"/>
    <w:rsid w:val="00037219"/>
    <w:rsid w:val="0003728D"/>
    <w:rsid w:val="000403FC"/>
    <w:rsid w:val="0004089F"/>
    <w:rsid w:val="00045B27"/>
    <w:rsid w:val="000502CA"/>
    <w:rsid w:val="000512B1"/>
    <w:rsid w:val="00055E6A"/>
    <w:rsid w:val="00056369"/>
    <w:rsid w:val="00061863"/>
    <w:rsid w:val="00061D10"/>
    <w:rsid w:val="000622F6"/>
    <w:rsid w:val="000626A7"/>
    <w:rsid w:val="00064BBD"/>
    <w:rsid w:val="00064D3B"/>
    <w:rsid w:val="00065DD5"/>
    <w:rsid w:val="00070C34"/>
    <w:rsid w:val="00071C7B"/>
    <w:rsid w:val="0007252D"/>
    <w:rsid w:val="00074746"/>
    <w:rsid w:val="00075BBC"/>
    <w:rsid w:val="000763A2"/>
    <w:rsid w:val="00076570"/>
    <w:rsid w:val="0008055D"/>
    <w:rsid w:val="00080975"/>
    <w:rsid w:val="000809D0"/>
    <w:rsid w:val="00080C23"/>
    <w:rsid w:val="00081237"/>
    <w:rsid w:val="00081A85"/>
    <w:rsid w:val="00084749"/>
    <w:rsid w:val="00087AAA"/>
    <w:rsid w:val="00091855"/>
    <w:rsid w:val="000929A3"/>
    <w:rsid w:val="00092AB6"/>
    <w:rsid w:val="00093458"/>
    <w:rsid w:val="00095253"/>
    <w:rsid w:val="00097AF4"/>
    <w:rsid w:val="000A09EF"/>
    <w:rsid w:val="000A0EBA"/>
    <w:rsid w:val="000A52DD"/>
    <w:rsid w:val="000A53F5"/>
    <w:rsid w:val="000A59A3"/>
    <w:rsid w:val="000A6132"/>
    <w:rsid w:val="000B0362"/>
    <w:rsid w:val="000B1703"/>
    <w:rsid w:val="000B2BCB"/>
    <w:rsid w:val="000B3BF2"/>
    <w:rsid w:val="000B52C6"/>
    <w:rsid w:val="000B61E2"/>
    <w:rsid w:val="000C035E"/>
    <w:rsid w:val="000C05E3"/>
    <w:rsid w:val="000C537D"/>
    <w:rsid w:val="000C609E"/>
    <w:rsid w:val="000C6896"/>
    <w:rsid w:val="000C7686"/>
    <w:rsid w:val="000D1AE5"/>
    <w:rsid w:val="000D53B8"/>
    <w:rsid w:val="000E0A4A"/>
    <w:rsid w:val="000E1095"/>
    <w:rsid w:val="000E17C1"/>
    <w:rsid w:val="000E3F06"/>
    <w:rsid w:val="000E5127"/>
    <w:rsid w:val="000E66EA"/>
    <w:rsid w:val="000E74B0"/>
    <w:rsid w:val="000E7594"/>
    <w:rsid w:val="000F066D"/>
    <w:rsid w:val="000F31BC"/>
    <w:rsid w:val="000F545E"/>
    <w:rsid w:val="000F6340"/>
    <w:rsid w:val="000F6CC0"/>
    <w:rsid w:val="00101717"/>
    <w:rsid w:val="0011004C"/>
    <w:rsid w:val="00110625"/>
    <w:rsid w:val="0011307E"/>
    <w:rsid w:val="001167DE"/>
    <w:rsid w:val="00117C60"/>
    <w:rsid w:val="00121F2F"/>
    <w:rsid w:val="0012238F"/>
    <w:rsid w:val="00123B59"/>
    <w:rsid w:val="00124713"/>
    <w:rsid w:val="00124F62"/>
    <w:rsid w:val="00125E31"/>
    <w:rsid w:val="00126645"/>
    <w:rsid w:val="00131693"/>
    <w:rsid w:val="0013246C"/>
    <w:rsid w:val="0013453E"/>
    <w:rsid w:val="001350FF"/>
    <w:rsid w:val="00136129"/>
    <w:rsid w:val="00136705"/>
    <w:rsid w:val="00136AAB"/>
    <w:rsid w:val="0014086A"/>
    <w:rsid w:val="001442B1"/>
    <w:rsid w:val="00145640"/>
    <w:rsid w:val="0014656A"/>
    <w:rsid w:val="00151772"/>
    <w:rsid w:val="00152522"/>
    <w:rsid w:val="001528A2"/>
    <w:rsid w:val="00152A94"/>
    <w:rsid w:val="00153300"/>
    <w:rsid w:val="00153358"/>
    <w:rsid w:val="00157481"/>
    <w:rsid w:val="001630D2"/>
    <w:rsid w:val="00164283"/>
    <w:rsid w:val="00165B09"/>
    <w:rsid w:val="00166867"/>
    <w:rsid w:val="00166E0E"/>
    <w:rsid w:val="00170CFA"/>
    <w:rsid w:val="00172443"/>
    <w:rsid w:val="00172648"/>
    <w:rsid w:val="001730D0"/>
    <w:rsid w:val="001745E0"/>
    <w:rsid w:val="00174A14"/>
    <w:rsid w:val="00174C0D"/>
    <w:rsid w:val="00176AC3"/>
    <w:rsid w:val="0017723F"/>
    <w:rsid w:val="0018001E"/>
    <w:rsid w:val="00182014"/>
    <w:rsid w:val="001822DB"/>
    <w:rsid w:val="0018331E"/>
    <w:rsid w:val="001836C6"/>
    <w:rsid w:val="0018447C"/>
    <w:rsid w:val="00184868"/>
    <w:rsid w:val="001849F1"/>
    <w:rsid w:val="001861FC"/>
    <w:rsid w:val="00186E20"/>
    <w:rsid w:val="00187882"/>
    <w:rsid w:val="0019364D"/>
    <w:rsid w:val="00193A19"/>
    <w:rsid w:val="001947F8"/>
    <w:rsid w:val="001948F7"/>
    <w:rsid w:val="00195029"/>
    <w:rsid w:val="00195A3F"/>
    <w:rsid w:val="001A2FF5"/>
    <w:rsid w:val="001A3B0E"/>
    <w:rsid w:val="001A4C46"/>
    <w:rsid w:val="001B0219"/>
    <w:rsid w:val="001B4C43"/>
    <w:rsid w:val="001B50D2"/>
    <w:rsid w:val="001B7317"/>
    <w:rsid w:val="001C4E7B"/>
    <w:rsid w:val="001C797A"/>
    <w:rsid w:val="001D1581"/>
    <w:rsid w:val="001D1A17"/>
    <w:rsid w:val="001D2822"/>
    <w:rsid w:val="001D31C8"/>
    <w:rsid w:val="001D37F1"/>
    <w:rsid w:val="001D4015"/>
    <w:rsid w:val="001E0201"/>
    <w:rsid w:val="001E1F6C"/>
    <w:rsid w:val="001E275F"/>
    <w:rsid w:val="001E2A9E"/>
    <w:rsid w:val="001E3CCB"/>
    <w:rsid w:val="001E48FC"/>
    <w:rsid w:val="001E4A2C"/>
    <w:rsid w:val="001E6E09"/>
    <w:rsid w:val="001E7C91"/>
    <w:rsid w:val="001E7F6C"/>
    <w:rsid w:val="001F06C2"/>
    <w:rsid w:val="001F0C7E"/>
    <w:rsid w:val="001F0CB5"/>
    <w:rsid w:val="001F2266"/>
    <w:rsid w:val="001F2881"/>
    <w:rsid w:val="001F4F09"/>
    <w:rsid w:val="001F54A7"/>
    <w:rsid w:val="001F6D41"/>
    <w:rsid w:val="001F7B78"/>
    <w:rsid w:val="002034BA"/>
    <w:rsid w:val="00203B15"/>
    <w:rsid w:val="002070F3"/>
    <w:rsid w:val="00210F9B"/>
    <w:rsid w:val="00211462"/>
    <w:rsid w:val="00214B75"/>
    <w:rsid w:val="00215211"/>
    <w:rsid w:val="002156D4"/>
    <w:rsid w:val="00215F41"/>
    <w:rsid w:val="002160B3"/>
    <w:rsid w:val="00217ECE"/>
    <w:rsid w:val="002223A5"/>
    <w:rsid w:val="00223144"/>
    <w:rsid w:val="00224ACE"/>
    <w:rsid w:val="0022644B"/>
    <w:rsid w:val="00226FBE"/>
    <w:rsid w:val="00227001"/>
    <w:rsid w:val="00227D54"/>
    <w:rsid w:val="00230881"/>
    <w:rsid w:val="00233D43"/>
    <w:rsid w:val="00240C48"/>
    <w:rsid w:val="00240D06"/>
    <w:rsid w:val="00241A73"/>
    <w:rsid w:val="00241AEF"/>
    <w:rsid w:val="00242C10"/>
    <w:rsid w:val="00242EE9"/>
    <w:rsid w:val="00243B93"/>
    <w:rsid w:val="00243DAB"/>
    <w:rsid w:val="0024436C"/>
    <w:rsid w:val="002550DE"/>
    <w:rsid w:val="00265EB9"/>
    <w:rsid w:val="00265F99"/>
    <w:rsid w:val="002663B2"/>
    <w:rsid w:val="0026788A"/>
    <w:rsid w:val="002709C6"/>
    <w:rsid w:val="00271F53"/>
    <w:rsid w:val="00273597"/>
    <w:rsid w:val="00274D8C"/>
    <w:rsid w:val="00274ECF"/>
    <w:rsid w:val="0027662F"/>
    <w:rsid w:val="002807E3"/>
    <w:rsid w:val="00280A65"/>
    <w:rsid w:val="00280CB9"/>
    <w:rsid w:val="002811E6"/>
    <w:rsid w:val="002839D6"/>
    <w:rsid w:val="00283B96"/>
    <w:rsid w:val="00286326"/>
    <w:rsid w:val="00287DED"/>
    <w:rsid w:val="0029193E"/>
    <w:rsid w:val="00292082"/>
    <w:rsid w:val="0029261A"/>
    <w:rsid w:val="00292D00"/>
    <w:rsid w:val="00296125"/>
    <w:rsid w:val="00296F5D"/>
    <w:rsid w:val="002970E5"/>
    <w:rsid w:val="002A0D5D"/>
    <w:rsid w:val="002A1986"/>
    <w:rsid w:val="002A1E01"/>
    <w:rsid w:val="002A2D9F"/>
    <w:rsid w:val="002A32F0"/>
    <w:rsid w:val="002A6115"/>
    <w:rsid w:val="002A6164"/>
    <w:rsid w:val="002B0568"/>
    <w:rsid w:val="002B0E13"/>
    <w:rsid w:val="002B10DB"/>
    <w:rsid w:val="002B3EB8"/>
    <w:rsid w:val="002B4A9F"/>
    <w:rsid w:val="002C17AF"/>
    <w:rsid w:val="002C1839"/>
    <w:rsid w:val="002C5C7A"/>
    <w:rsid w:val="002C6E65"/>
    <w:rsid w:val="002D0FDE"/>
    <w:rsid w:val="002D16B1"/>
    <w:rsid w:val="002D28F8"/>
    <w:rsid w:val="002D2E61"/>
    <w:rsid w:val="002D4865"/>
    <w:rsid w:val="002D65A4"/>
    <w:rsid w:val="002E038C"/>
    <w:rsid w:val="002E05CE"/>
    <w:rsid w:val="002E1A8D"/>
    <w:rsid w:val="002E4928"/>
    <w:rsid w:val="002E6533"/>
    <w:rsid w:val="002E6C26"/>
    <w:rsid w:val="002E7696"/>
    <w:rsid w:val="002F0171"/>
    <w:rsid w:val="002F040B"/>
    <w:rsid w:val="002F0619"/>
    <w:rsid w:val="002F0B2C"/>
    <w:rsid w:val="002F18C2"/>
    <w:rsid w:val="002F394B"/>
    <w:rsid w:val="002F43B1"/>
    <w:rsid w:val="002F4546"/>
    <w:rsid w:val="002F4B6A"/>
    <w:rsid w:val="002F58E7"/>
    <w:rsid w:val="0030133E"/>
    <w:rsid w:val="00303024"/>
    <w:rsid w:val="003037D7"/>
    <w:rsid w:val="00303A55"/>
    <w:rsid w:val="00304118"/>
    <w:rsid w:val="0030543F"/>
    <w:rsid w:val="00305CB1"/>
    <w:rsid w:val="003061DD"/>
    <w:rsid w:val="0030791D"/>
    <w:rsid w:val="00310F00"/>
    <w:rsid w:val="00311EC8"/>
    <w:rsid w:val="00312553"/>
    <w:rsid w:val="00314824"/>
    <w:rsid w:val="003176F4"/>
    <w:rsid w:val="00321C8C"/>
    <w:rsid w:val="00322864"/>
    <w:rsid w:val="00325A76"/>
    <w:rsid w:val="00325D74"/>
    <w:rsid w:val="0032636A"/>
    <w:rsid w:val="00326A48"/>
    <w:rsid w:val="00327787"/>
    <w:rsid w:val="00327FAF"/>
    <w:rsid w:val="00330AAC"/>
    <w:rsid w:val="0033209C"/>
    <w:rsid w:val="00332596"/>
    <w:rsid w:val="00333833"/>
    <w:rsid w:val="003341E4"/>
    <w:rsid w:val="0033467D"/>
    <w:rsid w:val="00334EF8"/>
    <w:rsid w:val="0033575C"/>
    <w:rsid w:val="00336148"/>
    <w:rsid w:val="0034285C"/>
    <w:rsid w:val="003470B7"/>
    <w:rsid w:val="00350974"/>
    <w:rsid w:val="003517C4"/>
    <w:rsid w:val="00356B8F"/>
    <w:rsid w:val="003611A8"/>
    <w:rsid w:val="0036253C"/>
    <w:rsid w:val="00362862"/>
    <w:rsid w:val="00371DBA"/>
    <w:rsid w:val="00372D29"/>
    <w:rsid w:val="00375FD0"/>
    <w:rsid w:val="003764ED"/>
    <w:rsid w:val="00376816"/>
    <w:rsid w:val="003800E1"/>
    <w:rsid w:val="00380A2A"/>
    <w:rsid w:val="003810F4"/>
    <w:rsid w:val="00381C3F"/>
    <w:rsid w:val="00383B8E"/>
    <w:rsid w:val="0038441C"/>
    <w:rsid w:val="00384C71"/>
    <w:rsid w:val="00385EBF"/>
    <w:rsid w:val="003901EA"/>
    <w:rsid w:val="00391079"/>
    <w:rsid w:val="00392016"/>
    <w:rsid w:val="0039244C"/>
    <w:rsid w:val="00392C55"/>
    <w:rsid w:val="00396001"/>
    <w:rsid w:val="003A0A84"/>
    <w:rsid w:val="003A2F7E"/>
    <w:rsid w:val="003A3334"/>
    <w:rsid w:val="003A404E"/>
    <w:rsid w:val="003A53B5"/>
    <w:rsid w:val="003A661F"/>
    <w:rsid w:val="003A7062"/>
    <w:rsid w:val="003B25F8"/>
    <w:rsid w:val="003B2B0A"/>
    <w:rsid w:val="003B2FAE"/>
    <w:rsid w:val="003B34B4"/>
    <w:rsid w:val="003B434D"/>
    <w:rsid w:val="003B4BE6"/>
    <w:rsid w:val="003B4E76"/>
    <w:rsid w:val="003B6CD2"/>
    <w:rsid w:val="003C11CF"/>
    <w:rsid w:val="003C31D4"/>
    <w:rsid w:val="003C337A"/>
    <w:rsid w:val="003C38A6"/>
    <w:rsid w:val="003C4F74"/>
    <w:rsid w:val="003C708C"/>
    <w:rsid w:val="003C7857"/>
    <w:rsid w:val="003D085E"/>
    <w:rsid w:val="003D456F"/>
    <w:rsid w:val="003E5303"/>
    <w:rsid w:val="003E6CB2"/>
    <w:rsid w:val="003F448F"/>
    <w:rsid w:val="003F60BA"/>
    <w:rsid w:val="003F753E"/>
    <w:rsid w:val="00400437"/>
    <w:rsid w:val="00400A25"/>
    <w:rsid w:val="00401BE7"/>
    <w:rsid w:val="004028CD"/>
    <w:rsid w:val="00402F0A"/>
    <w:rsid w:val="004031AA"/>
    <w:rsid w:val="0040517F"/>
    <w:rsid w:val="004051E5"/>
    <w:rsid w:val="00405C29"/>
    <w:rsid w:val="004060FF"/>
    <w:rsid w:val="00406F64"/>
    <w:rsid w:val="00407D55"/>
    <w:rsid w:val="00410AC9"/>
    <w:rsid w:val="004139F5"/>
    <w:rsid w:val="00415DD6"/>
    <w:rsid w:val="0041782C"/>
    <w:rsid w:val="00420404"/>
    <w:rsid w:val="004217D5"/>
    <w:rsid w:val="00422255"/>
    <w:rsid w:val="00422FE8"/>
    <w:rsid w:val="00423865"/>
    <w:rsid w:val="004248AE"/>
    <w:rsid w:val="00427884"/>
    <w:rsid w:val="00431938"/>
    <w:rsid w:val="004330DF"/>
    <w:rsid w:val="004339D1"/>
    <w:rsid w:val="00436048"/>
    <w:rsid w:val="00437422"/>
    <w:rsid w:val="004379C3"/>
    <w:rsid w:val="00440FFB"/>
    <w:rsid w:val="004412BF"/>
    <w:rsid w:val="00445186"/>
    <w:rsid w:val="004461D2"/>
    <w:rsid w:val="004462D1"/>
    <w:rsid w:val="00446D52"/>
    <w:rsid w:val="0044781B"/>
    <w:rsid w:val="004514C8"/>
    <w:rsid w:val="00454DCB"/>
    <w:rsid w:val="00457242"/>
    <w:rsid w:val="0045744C"/>
    <w:rsid w:val="0046080F"/>
    <w:rsid w:val="00460B20"/>
    <w:rsid w:val="00462849"/>
    <w:rsid w:val="00464485"/>
    <w:rsid w:val="00467174"/>
    <w:rsid w:val="004675C8"/>
    <w:rsid w:val="00470759"/>
    <w:rsid w:val="0047187E"/>
    <w:rsid w:val="0047572D"/>
    <w:rsid w:val="0047596C"/>
    <w:rsid w:val="00480570"/>
    <w:rsid w:val="004842EE"/>
    <w:rsid w:val="004854E1"/>
    <w:rsid w:val="004866D3"/>
    <w:rsid w:val="00486AC5"/>
    <w:rsid w:val="00487966"/>
    <w:rsid w:val="00490C90"/>
    <w:rsid w:val="004919D1"/>
    <w:rsid w:val="004935B1"/>
    <w:rsid w:val="00494E8C"/>
    <w:rsid w:val="0049664A"/>
    <w:rsid w:val="004971E7"/>
    <w:rsid w:val="00497816"/>
    <w:rsid w:val="00497C29"/>
    <w:rsid w:val="004A03E4"/>
    <w:rsid w:val="004A1401"/>
    <w:rsid w:val="004A18FE"/>
    <w:rsid w:val="004A27A5"/>
    <w:rsid w:val="004A30C9"/>
    <w:rsid w:val="004A4478"/>
    <w:rsid w:val="004A4ED6"/>
    <w:rsid w:val="004B06AC"/>
    <w:rsid w:val="004B120C"/>
    <w:rsid w:val="004B57AD"/>
    <w:rsid w:val="004B6646"/>
    <w:rsid w:val="004C11A8"/>
    <w:rsid w:val="004C147A"/>
    <w:rsid w:val="004C26E3"/>
    <w:rsid w:val="004C3739"/>
    <w:rsid w:val="004C4078"/>
    <w:rsid w:val="004C42DF"/>
    <w:rsid w:val="004C432C"/>
    <w:rsid w:val="004C514C"/>
    <w:rsid w:val="004C567A"/>
    <w:rsid w:val="004C6578"/>
    <w:rsid w:val="004D0108"/>
    <w:rsid w:val="004D074F"/>
    <w:rsid w:val="004D09D6"/>
    <w:rsid w:val="004D1893"/>
    <w:rsid w:val="004D1D2B"/>
    <w:rsid w:val="004D35FB"/>
    <w:rsid w:val="004D4051"/>
    <w:rsid w:val="004D4784"/>
    <w:rsid w:val="004D4CE4"/>
    <w:rsid w:val="004E0ECE"/>
    <w:rsid w:val="004E1C2E"/>
    <w:rsid w:val="004E2699"/>
    <w:rsid w:val="004E26F3"/>
    <w:rsid w:val="004E279B"/>
    <w:rsid w:val="004E3F16"/>
    <w:rsid w:val="004E4211"/>
    <w:rsid w:val="004F27FB"/>
    <w:rsid w:val="004F49C2"/>
    <w:rsid w:val="004F556C"/>
    <w:rsid w:val="004F73F6"/>
    <w:rsid w:val="00500290"/>
    <w:rsid w:val="005018E6"/>
    <w:rsid w:val="00502998"/>
    <w:rsid w:val="005030F6"/>
    <w:rsid w:val="00504035"/>
    <w:rsid w:val="00504B70"/>
    <w:rsid w:val="00504C6F"/>
    <w:rsid w:val="005055D0"/>
    <w:rsid w:val="005103FB"/>
    <w:rsid w:val="00510727"/>
    <w:rsid w:val="00511FC2"/>
    <w:rsid w:val="00512572"/>
    <w:rsid w:val="0051377C"/>
    <w:rsid w:val="00514276"/>
    <w:rsid w:val="005145D4"/>
    <w:rsid w:val="00515183"/>
    <w:rsid w:val="00515F66"/>
    <w:rsid w:val="00516288"/>
    <w:rsid w:val="005172DA"/>
    <w:rsid w:val="0052222E"/>
    <w:rsid w:val="00523FD3"/>
    <w:rsid w:val="00532450"/>
    <w:rsid w:val="00533B86"/>
    <w:rsid w:val="00536F0C"/>
    <w:rsid w:val="00540F0C"/>
    <w:rsid w:val="005422D5"/>
    <w:rsid w:val="00542A6C"/>
    <w:rsid w:val="005441EF"/>
    <w:rsid w:val="00545A81"/>
    <w:rsid w:val="00546EEE"/>
    <w:rsid w:val="00547371"/>
    <w:rsid w:val="00547577"/>
    <w:rsid w:val="005475A0"/>
    <w:rsid w:val="005478CA"/>
    <w:rsid w:val="00547E73"/>
    <w:rsid w:val="0055015F"/>
    <w:rsid w:val="00550439"/>
    <w:rsid w:val="00551F9C"/>
    <w:rsid w:val="005550B7"/>
    <w:rsid w:val="005568F1"/>
    <w:rsid w:val="00557777"/>
    <w:rsid w:val="00561E4F"/>
    <w:rsid w:val="00562668"/>
    <w:rsid w:val="005627FA"/>
    <w:rsid w:val="0056281D"/>
    <w:rsid w:val="005628EB"/>
    <w:rsid w:val="00562D37"/>
    <w:rsid w:val="00563EDB"/>
    <w:rsid w:val="00564526"/>
    <w:rsid w:val="0056587F"/>
    <w:rsid w:val="0056634F"/>
    <w:rsid w:val="00571621"/>
    <w:rsid w:val="00573915"/>
    <w:rsid w:val="00575CEB"/>
    <w:rsid w:val="00576D24"/>
    <w:rsid w:val="005813AF"/>
    <w:rsid w:val="00582998"/>
    <w:rsid w:val="005837EB"/>
    <w:rsid w:val="00583FD7"/>
    <w:rsid w:val="005840B5"/>
    <w:rsid w:val="0058479D"/>
    <w:rsid w:val="00585D65"/>
    <w:rsid w:val="00587274"/>
    <w:rsid w:val="005878CB"/>
    <w:rsid w:val="00587E9C"/>
    <w:rsid w:val="005923D3"/>
    <w:rsid w:val="005937DC"/>
    <w:rsid w:val="005968F5"/>
    <w:rsid w:val="005A0C32"/>
    <w:rsid w:val="005A7819"/>
    <w:rsid w:val="005B0752"/>
    <w:rsid w:val="005B1114"/>
    <w:rsid w:val="005B1DD6"/>
    <w:rsid w:val="005B33CE"/>
    <w:rsid w:val="005B4936"/>
    <w:rsid w:val="005B6F39"/>
    <w:rsid w:val="005C01F9"/>
    <w:rsid w:val="005C2811"/>
    <w:rsid w:val="005C2C9D"/>
    <w:rsid w:val="005C3BD0"/>
    <w:rsid w:val="005C3D75"/>
    <w:rsid w:val="005C4063"/>
    <w:rsid w:val="005C4C75"/>
    <w:rsid w:val="005C6587"/>
    <w:rsid w:val="005C6E53"/>
    <w:rsid w:val="005C6E73"/>
    <w:rsid w:val="005C7F5B"/>
    <w:rsid w:val="005D0498"/>
    <w:rsid w:val="005D236E"/>
    <w:rsid w:val="005D295B"/>
    <w:rsid w:val="005D4691"/>
    <w:rsid w:val="005E07FA"/>
    <w:rsid w:val="005E1BE9"/>
    <w:rsid w:val="005E212B"/>
    <w:rsid w:val="005E29B1"/>
    <w:rsid w:val="005E41B8"/>
    <w:rsid w:val="005E518B"/>
    <w:rsid w:val="005E5A8B"/>
    <w:rsid w:val="005E6662"/>
    <w:rsid w:val="005E7138"/>
    <w:rsid w:val="005E79B0"/>
    <w:rsid w:val="005F16DF"/>
    <w:rsid w:val="005F675F"/>
    <w:rsid w:val="005F6D0C"/>
    <w:rsid w:val="006026CB"/>
    <w:rsid w:val="00602F87"/>
    <w:rsid w:val="006031C9"/>
    <w:rsid w:val="006035AC"/>
    <w:rsid w:val="00603B27"/>
    <w:rsid w:val="00603C38"/>
    <w:rsid w:val="00604B51"/>
    <w:rsid w:val="00606C40"/>
    <w:rsid w:val="00610035"/>
    <w:rsid w:val="00610540"/>
    <w:rsid w:val="00611264"/>
    <w:rsid w:val="00611738"/>
    <w:rsid w:val="0061193F"/>
    <w:rsid w:val="00611BDA"/>
    <w:rsid w:val="00612E75"/>
    <w:rsid w:val="00616AF9"/>
    <w:rsid w:val="0062003B"/>
    <w:rsid w:val="00622EFA"/>
    <w:rsid w:val="00622F04"/>
    <w:rsid w:val="006251F6"/>
    <w:rsid w:val="006265CC"/>
    <w:rsid w:val="0062707E"/>
    <w:rsid w:val="00630B70"/>
    <w:rsid w:val="00630CA8"/>
    <w:rsid w:val="00631644"/>
    <w:rsid w:val="006325E0"/>
    <w:rsid w:val="00633B07"/>
    <w:rsid w:val="00633DA7"/>
    <w:rsid w:val="006345AA"/>
    <w:rsid w:val="0063550E"/>
    <w:rsid w:val="00640B03"/>
    <w:rsid w:val="00642320"/>
    <w:rsid w:val="006423AE"/>
    <w:rsid w:val="006428E8"/>
    <w:rsid w:val="00643EFF"/>
    <w:rsid w:val="00644FC9"/>
    <w:rsid w:val="006458DE"/>
    <w:rsid w:val="00645946"/>
    <w:rsid w:val="006465BF"/>
    <w:rsid w:val="00646A55"/>
    <w:rsid w:val="00646EFE"/>
    <w:rsid w:val="00647E97"/>
    <w:rsid w:val="00650AD0"/>
    <w:rsid w:val="00650B77"/>
    <w:rsid w:val="00651AFB"/>
    <w:rsid w:val="00652FE5"/>
    <w:rsid w:val="0065417A"/>
    <w:rsid w:val="006569F8"/>
    <w:rsid w:val="00656B81"/>
    <w:rsid w:val="0066017F"/>
    <w:rsid w:val="00660E6E"/>
    <w:rsid w:val="00660F77"/>
    <w:rsid w:val="00662515"/>
    <w:rsid w:val="0066361F"/>
    <w:rsid w:val="00664DAF"/>
    <w:rsid w:val="006674B7"/>
    <w:rsid w:val="0067067C"/>
    <w:rsid w:val="0067299A"/>
    <w:rsid w:val="00674291"/>
    <w:rsid w:val="00674CE3"/>
    <w:rsid w:val="00676593"/>
    <w:rsid w:val="00677634"/>
    <w:rsid w:val="00681E27"/>
    <w:rsid w:val="00683DB4"/>
    <w:rsid w:val="00685511"/>
    <w:rsid w:val="00685A1D"/>
    <w:rsid w:val="00685A26"/>
    <w:rsid w:val="00686B98"/>
    <w:rsid w:val="006875BB"/>
    <w:rsid w:val="0069224A"/>
    <w:rsid w:val="00693145"/>
    <w:rsid w:val="006942A4"/>
    <w:rsid w:val="00694584"/>
    <w:rsid w:val="006945A4"/>
    <w:rsid w:val="00695CE0"/>
    <w:rsid w:val="00697CF1"/>
    <w:rsid w:val="006A1A71"/>
    <w:rsid w:val="006A272D"/>
    <w:rsid w:val="006A27F7"/>
    <w:rsid w:val="006A3C55"/>
    <w:rsid w:val="006A5305"/>
    <w:rsid w:val="006A5F5D"/>
    <w:rsid w:val="006A6196"/>
    <w:rsid w:val="006A6640"/>
    <w:rsid w:val="006A6849"/>
    <w:rsid w:val="006B123F"/>
    <w:rsid w:val="006B2E4D"/>
    <w:rsid w:val="006B5C25"/>
    <w:rsid w:val="006B5F95"/>
    <w:rsid w:val="006B6106"/>
    <w:rsid w:val="006C1006"/>
    <w:rsid w:val="006C1843"/>
    <w:rsid w:val="006C3A80"/>
    <w:rsid w:val="006C3AA0"/>
    <w:rsid w:val="006C3F0B"/>
    <w:rsid w:val="006C4506"/>
    <w:rsid w:val="006C57F9"/>
    <w:rsid w:val="006C68EC"/>
    <w:rsid w:val="006C6F75"/>
    <w:rsid w:val="006D1279"/>
    <w:rsid w:val="006D24F8"/>
    <w:rsid w:val="006D295A"/>
    <w:rsid w:val="006D6941"/>
    <w:rsid w:val="006D76BE"/>
    <w:rsid w:val="006D7A1C"/>
    <w:rsid w:val="006E01D9"/>
    <w:rsid w:val="006E0F11"/>
    <w:rsid w:val="006E18D7"/>
    <w:rsid w:val="006E1C85"/>
    <w:rsid w:val="006E2DDC"/>
    <w:rsid w:val="006E5558"/>
    <w:rsid w:val="006E588F"/>
    <w:rsid w:val="006E786C"/>
    <w:rsid w:val="006F0C6A"/>
    <w:rsid w:val="006F1546"/>
    <w:rsid w:val="006F15E1"/>
    <w:rsid w:val="006F1689"/>
    <w:rsid w:val="006F1A60"/>
    <w:rsid w:val="006F3136"/>
    <w:rsid w:val="006F39E2"/>
    <w:rsid w:val="006F6644"/>
    <w:rsid w:val="006F74F1"/>
    <w:rsid w:val="00700ABF"/>
    <w:rsid w:val="00703591"/>
    <w:rsid w:val="0070382C"/>
    <w:rsid w:val="007043D3"/>
    <w:rsid w:val="0070451B"/>
    <w:rsid w:val="007050EE"/>
    <w:rsid w:val="0070627C"/>
    <w:rsid w:val="00706394"/>
    <w:rsid w:val="0070681A"/>
    <w:rsid w:val="007072BE"/>
    <w:rsid w:val="007105CD"/>
    <w:rsid w:val="007106EC"/>
    <w:rsid w:val="0071329A"/>
    <w:rsid w:val="00715ABD"/>
    <w:rsid w:val="00717159"/>
    <w:rsid w:val="00720BB9"/>
    <w:rsid w:val="0072297F"/>
    <w:rsid w:val="00722B73"/>
    <w:rsid w:val="00722F5A"/>
    <w:rsid w:val="007245F9"/>
    <w:rsid w:val="007260FD"/>
    <w:rsid w:val="00726E34"/>
    <w:rsid w:val="007319B9"/>
    <w:rsid w:val="00731CFD"/>
    <w:rsid w:val="0073212D"/>
    <w:rsid w:val="00733940"/>
    <w:rsid w:val="00733A5E"/>
    <w:rsid w:val="007340FF"/>
    <w:rsid w:val="00734600"/>
    <w:rsid w:val="0073560B"/>
    <w:rsid w:val="007373F4"/>
    <w:rsid w:val="00737610"/>
    <w:rsid w:val="007408B4"/>
    <w:rsid w:val="00741C62"/>
    <w:rsid w:val="00744B2F"/>
    <w:rsid w:val="00744DA9"/>
    <w:rsid w:val="00745830"/>
    <w:rsid w:val="0074674B"/>
    <w:rsid w:val="00747A3D"/>
    <w:rsid w:val="007517C0"/>
    <w:rsid w:val="00752BBC"/>
    <w:rsid w:val="00754CCA"/>
    <w:rsid w:val="00754FA4"/>
    <w:rsid w:val="00754FA7"/>
    <w:rsid w:val="00755393"/>
    <w:rsid w:val="00755585"/>
    <w:rsid w:val="00760DAB"/>
    <w:rsid w:val="00762B00"/>
    <w:rsid w:val="00764F01"/>
    <w:rsid w:val="00765AEA"/>
    <w:rsid w:val="00771A17"/>
    <w:rsid w:val="00773230"/>
    <w:rsid w:val="00773C63"/>
    <w:rsid w:val="007770F0"/>
    <w:rsid w:val="007776D5"/>
    <w:rsid w:val="00777A23"/>
    <w:rsid w:val="00781854"/>
    <w:rsid w:val="00783C20"/>
    <w:rsid w:val="007852BF"/>
    <w:rsid w:val="007853A8"/>
    <w:rsid w:val="00786E39"/>
    <w:rsid w:val="00790134"/>
    <w:rsid w:val="00793311"/>
    <w:rsid w:val="0079400D"/>
    <w:rsid w:val="00794BF3"/>
    <w:rsid w:val="00795B42"/>
    <w:rsid w:val="0079781E"/>
    <w:rsid w:val="007A000B"/>
    <w:rsid w:val="007A2586"/>
    <w:rsid w:val="007A2647"/>
    <w:rsid w:val="007A28A1"/>
    <w:rsid w:val="007A590E"/>
    <w:rsid w:val="007A67BD"/>
    <w:rsid w:val="007A7E59"/>
    <w:rsid w:val="007B0E12"/>
    <w:rsid w:val="007B221F"/>
    <w:rsid w:val="007B2520"/>
    <w:rsid w:val="007B32AB"/>
    <w:rsid w:val="007B460C"/>
    <w:rsid w:val="007B4FDD"/>
    <w:rsid w:val="007B5F9C"/>
    <w:rsid w:val="007B68BF"/>
    <w:rsid w:val="007B6E35"/>
    <w:rsid w:val="007B7465"/>
    <w:rsid w:val="007B7B3F"/>
    <w:rsid w:val="007C0E11"/>
    <w:rsid w:val="007C0ED8"/>
    <w:rsid w:val="007C6973"/>
    <w:rsid w:val="007D0C03"/>
    <w:rsid w:val="007D3CFA"/>
    <w:rsid w:val="007D3F55"/>
    <w:rsid w:val="007D61A0"/>
    <w:rsid w:val="007D775E"/>
    <w:rsid w:val="007E00DF"/>
    <w:rsid w:val="007E0F60"/>
    <w:rsid w:val="007E1D96"/>
    <w:rsid w:val="007E2F02"/>
    <w:rsid w:val="007E334D"/>
    <w:rsid w:val="007E5807"/>
    <w:rsid w:val="007E63CB"/>
    <w:rsid w:val="007E643B"/>
    <w:rsid w:val="007E6D3A"/>
    <w:rsid w:val="007F513B"/>
    <w:rsid w:val="00800193"/>
    <w:rsid w:val="00802680"/>
    <w:rsid w:val="00802E10"/>
    <w:rsid w:val="008032F3"/>
    <w:rsid w:val="00804CF0"/>
    <w:rsid w:val="0080673E"/>
    <w:rsid w:val="00810560"/>
    <w:rsid w:val="00811DC0"/>
    <w:rsid w:val="008146CF"/>
    <w:rsid w:val="008166F7"/>
    <w:rsid w:val="00816AFF"/>
    <w:rsid w:val="00816F19"/>
    <w:rsid w:val="0082109B"/>
    <w:rsid w:val="00821A4D"/>
    <w:rsid w:val="00821ED7"/>
    <w:rsid w:val="0082238B"/>
    <w:rsid w:val="00822DD8"/>
    <w:rsid w:val="008237C5"/>
    <w:rsid w:val="00827AB8"/>
    <w:rsid w:val="00827C8F"/>
    <w:rsid w:val="00827CC4"/>
    <w:rsid w:val="00827EAA"/>
    <w:rsid w:val="00834280"/>
    <w:rsid w:val="00834D2B"/>
    <w:rsid w:val="00834DC8"/>
    <w:rsid w:val="00836331"/>
    <w:rsid w:val="00841AB9"/>
    <w:rsid w:val="00841AFD"/>
    <w:rsid w:val="00842021"/>
    <w:rsid w:val="00842B43"/>
    <w:rsid w:val="00845769"/>
    <w:rsid w:val="00845DEE"/>
    <w:rsid w:val="00846BE2"/>
    <w:rsid w:val="00847401"/>
    <w:rsid w:val="00850846"/>
    <w:rsid w:val="0085302F"/>
    <w:rsid w:val="00854754"/>
    <w:rsid w:val="00855D98"/>
    <w:rsid w:val="008565D2"/>
    <w:rsid w:val="0085739A"/>
    <w:rsid w:val="00871A8D"/>
    <w:rsid w:val="0087369B"/>
    <w:rsid w:val="008756A8"/>
    <w:rsid w:val="00875713"/>
    <w:rsid w:val="00875AF2"/>
    <w:rsid w:val="0087610D"/>
    <w:rsid w:val="00876F46"/>
    <w:rsid w:val="00877809"/>
    <w:rsid w:val="008827CC"/>
    <w:rsid w:val="0088307F"/>
    <w:rsid w:val="00885A8A"/>
    <w:rsid w:val="00887EEF"/>
    <w:rsid w:val="00890A2B"/>
    <w:rsid w:val="00891C35"/>
    <w:rsid w:val="00893CF2"/>
    <w:rsid w:val="0089483A"/>
    <w:rsid w:val="008A01A1"/>
    <w:rsid w:val="008A34AF"/>
    <w:rsid w:val="008A3D78"/>
    <w:rsid w:val="008A4DE7"/>
    <w:rsid w:val="008A7B15"/>
    <w:rsid w:val="008B0E8C"/>
    <w:rsid w:val="008B23D4"/>
    <w:rsid w:val="008B2753"/>
    <w:rsid w:val="008B4869"/>
    <w:rsid w:val="008B667C"/>
    <w:rsid w:val="008C3093"/>
    <w:rsid w:val="008C31FB"/>
    <w:rsid w:val="008C36FA"/>
    <w:rsid w:val="008C4E31"/>
    <w:rsid w:val="008C584B"/>
    <w:rsid w:val="008D166C"/>
    <w:rsid w:val="008D1856"/>
    <w:rsid w:val="008D34D6"/>
    <w:rsid w:val="008D4803"/>
    <w:rsid w:val="008D5B5C"/>
    <w:rsid w:val="008D634D"/>
    <w:rsid w:val="008D746B"/>
    <w:rsid w:val="008E07B5"/>
    <w:rsid w:val="008E2576"/>
    <w:rsid w:val="008E265A"/>
    <w:rsid w:val="008E29CE"/>
    <w:rsid w:val="008E2E3E"/>
    <w:rsid w:val="008E56B9"/>
    <w:rsid w:val="008E73F1"/>
    <w:rsid w:val="008E7779"/>
    <w:rsid w:val="008E7C80"/>
    <w:rsid w:val="008E7EBC"/>
    <w:rsid w:val="008F1A69"/>
    <w:rsid w:val="008F3097"/>
    <w:rsid w:val="008F435F"/>
    <w:rsid w:val="008F56FB"/>
    <w:rsid w:val="008F5DBC"/>
    <w:rsid w:val="008F757C"/>
    <w:rsid w:val="0090155A"/>
    <w:rsid w:val="00901E6C"/>
    <w:rsid w:val="00905294"/>
    <w:rsid w:val="00905505"/>
    <w:rsid w:val="00905CF7"/>
    <w:rsid w:val="009066BB"/>
    <w:rsid w:val="00906D82"/>
    <w:rsid w:val="00911A92"/>
    <w:rsid w:val="009126B1"/>
    <w:rsid w:val="00912C97"/>
    <w:rsid w:val="00913A9D"/>
    <w:rsid w:val="00914075"/>
    <w:rsid w:val="00915AAD"/>
    <w:rsid w:val="00917372"/>
    <w:rsid w:val="0092002E"/>
    <w:rsid w:val="009205DD"/>
    <w:rsid w:val="009208D2"/>
    <w:rsid w:val="00920F9D"/>
    <w:rsid w:val="0092124B"/>
    <w:rsid w:val="009231FD"/>
    <w:rsid w:val="009239F4"/>
    <w:rsid w:val="00923CEB"/>
    <w:rsid w:val="00925D72"/>
    <w:rsid w:val="00930F89"/>
    <w:rsid w:val="00931DBF"/>
    <w:rsid w:val="00932F18"/>
    <w:rsid w:val="00935F57"/>
    <w:rsid w:val="009438BB"/>
    <w:rsid w:val="00944615"/>
    <w:rsid w:val="0094627F"/>
    <w:rsid w:val="00946287"/>
    <w:rsid w:val="009500E9"/>
    <w:rsid w:val="00950CD1"/>
    <w:rsid w:val="00951578"/>
    <w:rsid w:val="00952805"/>
    <w:rsid w:val="009546D1"/>
    <w:rsid w:val="00954A81"/>
    <w:rsid w:val="00956BD7"/>
    <w:rsid w:val="00957891"/>
    <w:rsid w:val="00960CD9"/>
    <w:rsid w:val="00961CDF"/>
    <w:rsid w:val="009623AF"/>
    <w:rsid w:val="009632D6"/>
    <w:rsid w:val="0096353F"/>
    <w:rsid w:val="009645C9"/>
    <w:rsid w:val="009646E1"/>
    <w:rsid w:val="009664FF"/>
    <w:rsid w:val="0097105F"/>
    <w:rsid w:val="00971995"/>
    <w:rsid w:val="00972CBB"/>
    <w:rsid w:val="00974200"/>
    <w:rsid w:val="00974943"/>
    <w:rsid w:val="00974A5E"/>
    <w:rsid w:val="00975A1A"/>
    <w:rsid w:val="009762A0"/>
    <w:rsid w:val="0097632B"/>
    <w:rsid w:val="00976C16"/>
    <w:rsid w:val="00976FC9"/>
    <w:rsid w:val="009800E1"/>
    <w:rsid w:val="00980213"/>
    <w:rsid w:val="0098051F"/>
    <w:rsid w:val="00980914"/>
    <w:rsid w:val="009820F7"/>
    <w:rsid w:val="00982861"/>
    <w:rsid w:val="00984971"/>
    <w:rsid w:val="009849E3"/>
    <w:rsid w:val="009859D3"/>
    <w:rsid w:val="00985B8E"/>
    <w:rsid w:val="00991632"/>
    <w:rsid w:val="00993A20"/>
    <w:rsid w:val="00996410"/>
    <w:rsid w:val="00996781"/>
    <w:rsid w:val="00997540"/>
    <w:rsid w:val="009979E7"/>
    <w:rsid w:val="009A143A"/>
    <w:rsid w:val="009A51EE"/>
    <w:rsid w:val="009B1726"/>
    <w:rsid w:val="009B4A32"/>
    <w:rsid w:val="009B638A"/>
    <w:rsid w:val="009B7226"/>
    <w:rsid w:val="009B7FA3"/>
    <w:rsid w:val="009C5BA3"/>
    <w:rsid w:val="009C6847"/>
    <w:rsid w:val="009C6E87"/>
    <w:rsid w:val="009C70B2"/>
    <w:rsid w:val="009C7BA6"/>
    <w:rsid w:val="009C7D6B"/>
    <w:rsid w:val="009D0C3C"/>
    <w:rsid w:val="009D279E"/>
    <w:rsid w:val="009D2AAE"/>
    <w:rsid w:val="009D3C63"/>
    <w:rsid w:val="009D7927"/>
    <w:rsid w:val="009D7D21"/>
    <w:rsid w:val="009E17D7"/>
    <w:rsid w:val="009E18B3"/>
    <w:rsid w:val="009E44E4"/>
    <w:rsid w:val="009E55D1"/>
    <w:rsid w:val="009E7286"/>
    <w:rsid w:val="009E771F"/>
    <w:rsid w:val="009F0A1B"/>
    <w:rsid w:val="009F163A"/>
    <w:rsid w:val="009F34B8"/>
    <w:rsid w:val="009F54E3"/>
    <w:rsid w:val="009F61D3"/>
    <w:rsid w:val="009F6A64"/>
    <w:rsid w:val="00A0304C"/>
    <w:rsid w:val="00A03612"/>
    <w:rsid w:val="00A03717"/>
    <w:rsid w:val="00A03A59"/>
    <w:rsid w:val="00A0546E"/>
    <w:rsid w:val="00A05F10"/>
    <w:rsid w:val="00A073B4"/>
    <w:rsid w:val="00A073CB"/>
    <w:rsid w:val="00A07678"/>
    <w:rsid w:val="00A10520"/>
    <w:rsid w:val="00A11596"/>
    <w:rsid w:val="00A11761"/>
    <w:rsid w:val="00A1672E"/>
    <w:rsid w:val="00A16B24"/>
    <w:rsid w:val="00A17398"/>
    <w:rsid w:val="00A20912"/>
    <w:rsid w:val="00A2293C"/>
    <w:rsid w:val="00A230F2"/>
    <w:rsid w:val="00A257F4"/>
    <w:rsid w:val="00A25AAC"/>
    <w:rsid w:val="00A26522"/>
    <w:rsid w:val="00A30E2A"/>
    <w:rsid w:val="00A35F55"/>
    <w:rsid w:val="00A37C37"/>
    <w:rsid w:val="00A40B40"/>
    <w:rsid w:val="00A44717"/>
    <w:rsid w:val="00A4723D"/>
    <w:rsid w:val="00A50151"/>
    <w:rsid w:val="00A537B0"/>
    <w:rsid w:val="00A54D47"/>
    <w:rsid w:val="00A56770"/>
    <w:rsid w:val="00A605EA"/>
    <w:rsid w:val="00A6185B"/>
    <w:rsid w:val="00A61ECB"/>
    <w:rsid w:val="00A62705"/>
    <w:rsid w:val="00A628C3"/>
    <w:rsid w:val="00A633E4"/>
    <w:rsid w:val="00A64DEE"/>
    <w:rsid w:val="00A65BB1"/>
    <w:rsid w:val="00A65E8D"/>
    <w:rsid w:val="00A66BD2"/>
    <w:rsid w:val="00A673E1"/>
    <w:rsid w:val="00A70CD7"/>
    <w:rsid w:val="00A72650"/>
    <w:rsid w:val="00A748B8"/>
    <w:rsid w:val="00A74B55"/>
    <w:rsid w:val="00A83689"/>
    <w:rsid w:val="00A8637F"/>
    <w:rsid w:val="00A869BF"/>
    <w:rsid w:val="00A873F2"/>
    <w:rsid w:val="00A94532"/>
    <w:rsid w:val="00A971BF"/>
    <w:rsid w:val="00AA014F"/>
    <w:rsid w:val="00AA10BB"/>
    <w:rsid w:val="00AA1C37"/>
    <w:rsid w:val="00AA2D14"/>
    <w:rsid w:val="00AA42AC"/>
    <w:rsid w:val="00AA49CE"/>
    <w:rsid w:val="00AA69F4"/>
    <w:rsid w:val="00AB193F"/>
    <w:rsid w:val="00AB3BA9"/>
    <w:rsid w:val="00AB3DD8"/>
    <w:rsid w:val="00AB5362"/>
    <w:rsid w:val="00AB5472"/>
    <w:rsid w:val="00AB622E"/>
    <w:rsid w:val="00AB75E2"/>
    <w:rsid w:val="00AB7C03"/>
    <w:rsid w:val="00AC0632"/>
    <w:rsid w:val="00AC1584"/>
    <w:rsid w:val="00AC2C13"/>
    <w:rsid w:val="00AC51B0"/>
    <w:rsid w:val="00AC5942"/>
    <w:rsid w:val="00AC6CE2"/>
    <w:rsid w:val="00AC703D"/>
    <w:rsid w:val="00AD3D40"/>
    <w:rsid w:val="00AD4621"/>
    <w:rsid w:val="00AD4C52"/>
    <w:rsid w:val="00AD5859"/>
    <w:rsid w:val="00AE1736"/>
    <w:rsid w:val="00AE3FCE"/>
    <w:rsid w:val="00AE44E2"/>
    <w:rsid w:val="00AE4AD3"/>
    <w:rsid w:val="00AE59B9"/>
    <w:rsid w:val="00AE6E45"/>
    <w:rsid w:val="00AE6ED6"/>
    <w:rsid w:val="00AF16B5"/>
    <w:rsid w:val="00AF1954"/>
    <w:rsid w:val="00AF5237"/>
    <w:rsid w:val="00AF5693"/>
    <w:rsid w:val="00B0032C"/>
    <w:rsid w:val="00B00743"/>
    <w:rsid w:val="00B008FB"/>
    <w:rsid w:val="00B00A59"/>
    <w:rsid w:val="00B01693"/>
    <w:rsid w:val="00B02DE7"/>
    <w:rsid w:val="00B05069"/>
    <w:rsid w:val="00B05747"/>
    <w:rsid w:val="00B0598A"/>
    <w:rsid w:val="00B05D50"/>
    <w:rsid w:val="00B118EB"/>
    <w:rsid w:val="00B11B64"/>
    <w:rsid w:val="00B13287"/>
    <w:rsid w:val="00B1392B"/>
    <w:rsid w:val="00B13CFC"/>
    <w:rsid w:val="00B13F66"/>
    <w:rsid w:val="00B205A8"/>
    <w:rsid w:val="00B20E59"/>
    <w:rsid w:val="00B21045"/>
    <w:rsid w:val="00B23545"/>
    <w:rsid w:val="00B24395"/>
    <w:rsid w:val="00B26A1D"/>
    <w:rsid w:val="00B27285"/>
    <w:rsid w:val="00B3555A"/>
    <w:rsid w:val="00B358AB"/>
    <w:rsid w:val="00B41624"/>
    <w:rsid w:val="00B416F1"/>
    <w:rsid w:val="00B4292A"/>
    <w:rsid w:val="00B44B1B"/>
    <w:rsid w:val="00B465B3"/>
    <w:rsid w:val="00B51C5F"/>
    <w:rsid w:val="00B522DC"/>
    <w:rsid w:val="00B5281A"/>
    <w:rsid w:val="00B534E8"/>
    <w:rsid w:val="00B53CBA"/>
    <w:rsid w:val="00B571C9"/>
    <w:rsid w:val="00B57C53"/>
    <w:rsid w:val="00B60D23"/>
    <w:rsid w:val="00B6100A"/>
    <w:rsid w:val="00B61454"/>
    <w:rsid w:val="00B61A4F"/>
    <w:rsid w:val="00B62C02"/>
    <w:rsid w:val="00B639C7"/>
    <w:rsid w:val="00B642B9"/>
    <w:rsid w:val="00B64768"/>
    <w:rsid w:val="00B6604C"/>
    <w:rsid w:val="00B66B6A"/>
    <w:rsid w:val="00B7075A"/>
    <w:rsid w:val="00B72255"/>
    <w:rsid w:val="00B73080"/>
    <w:rsid w:val="00B73BE7"/>
    <w:rsid w:val="00B743E2"/>
    <w:rsid w:val="00B75E94"/>
    <w:rsid w:val="00B76B98"/>
    <w:rsid w:val="00B82287"/>
    <w:rsid w:val="00B83A1F"/>
    <w:rsid w:val="00B83CC7"/>
    <w:rsid w:val="00B8656D"/>
    <w:rsid w:val="00B90F35"/>
    <w:rsid w:val="00B92564"/>
    <w:rsid w:val="00B9365E"/>
    <w:rsid w:val="00B93FB3"/>
    <w:rsid w:val="00B9545E"/>
    <w:rsid w:val="00B957C5"/>
    <w:rsid w:val="00B9686C"/>
    <w:rsid w:val="00BA2EBE"/>
    <w:rsid w:val="00BA38CC"/>
    <w:rsid w:val="00BA3913"/>
    <w:rsid w:val="00BA6688"/>
    <w:rsid w:val="00BB0607"/>
    <w:rsid w:val="00BB27AF"/>
    <w:rsid w:val="00BB3E77"/>
    <w:rsid w:val="00BB40AA"/>
    <w:rsid w:val="00BB52FB"/>
    <w:rsid w:val="00BC0E0B"/>
    <w:rsid w:val="00BC1250"/>
    <w:rsid w:val="00BC3F2C"/>
    <w:rsid w:val="00BC49B9"/>
    <w:rsid w:val="00BC5E73"/>
    <w:rsid w:val="00BC6CBC"/>
    <w:rsid w:val="00BC7369"/>
    <w:rsid w:val="00BC7B0E"/>
    <w:rsid w:val="00BC7F0C"/>
    <w:rsid w:val="00BD4949"/>
    <w:rsid w:val="00BD6C3E"/>
    <w:rsid w:val="00BD6E30"/>
    <w:rsid w:val="00BE0108"/>
    <w:rsid w:val="00BE53B2"/>
    <w:rsid w:val="00BE6540"/>
    <w:rsid w:val="00BE6817"/>
    <w:rsid w:val="00BE69CA"/>
    <w:rsid w:val="00BF0029"/>
    <w:rsid w:val="00BF1D66"/>
    <w:rsid w:val="00BF2257"/>
    <w:rsid w:val="00BF3FB5"/>
    <w:rsid w:val="00BF4A49"/>
    <w:rsid w:val="00BF54FA"/>
    <w:rsid w:val="00BF6D6E"/>
    <w:rsid w:val="00BF76C4"/>
    <w:rsid w:val="00C00C45"/>
    <w:rsid w:val="00C059E9"/>
    <w:rsid w:val="00C06620"/>
    <w:rsid w:val="00C0777C"/>
    <w:rsid w:val="00C078BD"/>
    <w:rsid w:val="00C07ACF"/>
    <w:rsid w:val="00C10346"/>
    <w:rsid w:val="00C103FA"/>
    <w:rsid w:val="00C15C4A"/>
    <w:rsid w:val="00C167B9"/>
    <w:rsid w:val="00C16DB7"/>
    <w:rsid w:val="00C20E0C"/>
    <w:rsid w:val="00C25567"/>
    <w:rsid w:val="00C26E2C"/>
    <w:rsid w:val="00C30987"/>
    <w:rsid w:val="00C328A7"/>
    <w:rsid w:val="00C32C94"/>
    <w:rsid w:val="00C35525"/>
    <w:rsid w:val="00C3788D"/>
    <w:rsid w:val="00C40408"/>
    <w:rsid w:val="00C4088F"/>
    <w:rsid w:val="00C4209D"/>
    <w:rsid w:val="00C423A2"/>
    <w:rsid w:val="00C43018"/>
    <w:rsid w:val="00C43BA5"/>
    <w:rsid w:val="00C470A4"/>
    <w:rsid w:val="00C471BE"/>
    <w:rsid w:val="00C47D43"/>
    <w:rsid w:val="00C527BE"/>
    <w:rsid w:val="00C561E7"/>
    <w:rsid w:val="00C561FA"/>
    <w:rsid w:val="00C56FD0"/>
    <w:rsid w:val="00C60AAD"/>
    <w:rsid w:val="00C61F93"/>
    <w:rsid w:val="00C629C8"/>
    <w:rsid w:val="00C636D2"/>
    <w:rsid w:val="00C65175"/>
    <w:rsid w:val="00C676F9"/>
    <w:rsid w:val="00C7327E"/>
    <w:rsid w:val="00C73891"/>
    <w:rsid w:val="00C74491"/>
    <w:rsid w:val="00C757C3"/>
    <w:rsid w:val="00C76213"/>
    <w:rsid w:val="00C7651F"/>
    <w:rsid w:val="00C77740"/>
    <w:rsid w:val="00C816E1"/>
    <w:rsid w:val="00C82855"/>
    <w:rsid w:val="00C83046"/>
    <w:rsid w:val="00C8485E"/>
    <w:rsid w:val="00C86335"/>
    <w:rsid w:val="00C90A64"/>
    <w:rsid w:val="00C93E43"/>
    <w:rsid w:val="00C9417B"/>
    <w:rsid w:val="00C94740"/>
    <w:rsid w:val="00C95792"/>
    <w:rsid w:val="00C95C74"/>
    <w:rsid w:val="00C960A1"/>
    <w:rsid w:val="00C97C7E"/>
    <w:rsid w:val="00CA230A"/>
    <w:rsid w:val="00CA5E34"/>
    <w:rsid w:val="00CB0176"/>
    <w:rsid w:val="00CB0B7E"/>
    <w:rsid w:val="00CB21A7"/>
    <w:rsid w:val="00CB2B30"/>
    <w:rsid w:val="00CB4D01"/>
    <w:rsid w:val="00CB68ED"/>
    <w:rsid w:val="00CC2831"/>
    <w:rsid w:val="00CC2D7B"/>
    <w:rsid w:val="00CC31CE"/>
    <w:rsid w:val="00CC56A7"/>
    <w:rsid w:val="00CC64CF"/>
    <w:rsid w:val="00CC6639"/>
    <w:rsid w:val="00CD31FF"/>
    <w:rsid w:val="00CD68DE"/>
    <w:rsid w:val="00CE0944"/>
    <w:rsid w:val="00CE15BF"/>
    <w:rsid w:val="00CE2962"/>
    <w:rsid w:val="00CE3D1C"/>
    <w:rsid w:val="00CE3E27"/>
    <w:rsid w:val="00CE43BB"/>
    <w:rsid w:val="00CE45A9"/>
    <w:rsid w:val="00CE7467"/>
    <w:rsid w:val="00CE7AA7"/>
    <w:rsid w:val="00CF1177"/>
    <w:rsid w:val="00CF1A83"/>
    <w:rsid w:val="00CF1F63"/>
    <w:rsid w:val="00CF2083"/>
    <w:rsid w:val="00CF3349"/>
    <w:rsid w:val="00CF3EB5"/>
    <w:rsid w:val="00CF704D"/>
    <w:rsid w:val="00D008E1"/>
    <w:rsid w:val="00D00BD5"/>
    <w:rsid w:val="00D02871"/>
    <w:rsid w:val="00D02E46"/>
    <w:rsid w:val="00D055C0"/>
    <w:rsid w:val="00D05E73"/>
    <w:rsid w:val="00D05EFB"/>
    <w:rsid w:val="00D06374"/>
    <w:rsid w:val="00D115A3"/>
    <w:rsid w:val="00D11961"/>
    <w:rsid w:val="00D12970"/>
    <w:rsid w:val="00D14BA9"/>
    <w:rsid w:val="00D15AB4"/>
    <w:rsid w:val="00D1649A"/>
    <w:rsid w:val="00D17D4D"/>
    <w:rsid w:val="00D17F37"/>
    <w:rsid w:val="00D209B1"/>
    <w:rsid w:val="00D20E17"/>
    <w:rsid w:val="00D20EC4"/>
    <w:rsid w:val="00D235CF"/>
    <w:rsid w:val="00D2418F"/>
    <w:rsid w:val="00D30FB0"/>
    <w:rsid w:val="00D31F79"/>
    <w:rsid w:val="00D324F1"/>
    <w:rsid w:val="00D33176"/>
    <w:rsid w:val="00D331CB"/>
    <w:rsid w:val="00D34960"/>
    <w:rsid w:val="00D372E5"/>
    <w:rsid w:val="00D40308"/>
    <w:rsid w:val="00D41822"/>
    <w:rsid w:val="00D45BE8"/>
    <w:rsid w:val="00D471F1"/>
    <w:rsid w:val="00D501D7"/>
    <w:rsid w:val="00D50D62"/>
    <w:rsid w:val="00D572EF"/>
    <w:rsid w:val="00D57AAE"/>
    <w:rsid w:val="00D60DE3"/>
    <w:rsid w:val="00D62E56"/>
    <w:rsid w:val="00D65594"/>
    <w:rsid w:val="00D76CDE"/>
    <w:rsid w:val="00D80DD4"/>
    <w:rsid w:val="00D825CB"/>
    <w:rsid w:val="00D848EF"/>
    <w:rsid w:val="00D84E6C"/>
    <w:rsid w:val="00D87D18"/>
    <w:rsid w:val="00D90047"/>
    <w:rsid w:val="00D9125E"/>
    <w:rsid w:val="00D91461"/>
    <w:rsid w:val="00D91A40"/>
    <w:rsid w:val="00D91FD7"/>
    <w:rsid w:val="00D93E52"/>
    <w:rsid w:val="00D94353"/>
    <w:rsid w:val="00D94406"/>
    <w:rsid w:val="00D94B33"/>
    <w:rsid w:val="00D94D8E"/>
    <w:rsid w:val="00D954FF"/>
    <w:rsid w:val="00DA520C"/>
    <w:rsid w:val="00DA64FD"/>
    <w:rsid w:val="00DB0C1C"/>
    <w:rsid w:val="00DB2575"/>
    <w:rsid w:val="00DB3EFE"/>
    <w:rsid w:val="00DB6CF7"/>
    <w:rsid w:val="00DC0689"/>
    <w:rsid w:val="00DC12B2"/>
    <w:rsid w:val="00DC30FE"/>
    <w:rsid w:val="00DC3C6C"/>
    <w:rsid w:val="00DC5434"/>
    <w:rsid w:val="00DC7E62"/>
    <w:rsid w:val="00DD17CB"/>
    <w:rsid w:val="00DD323B"/>
    <w:rsid w:val="00DD45E0"/>
    <w:rsid w:val="00DD510A"/>
    <w:rsid w:val="00DD5167"/>
    <w:rsid w:val="00DD5855"/>
    <w:rsid w:val="00DE16FF"/>
    <w:rsid w:val="00DE17CB"/>
    <w:rsid w:val="00DE1AF0"/>
    <w:rsid w:val="00DE56F3"/>
    <w:rsid w:val="00DE7129"/>
    <w:rsid w:val="00DF25E4"/>
    <w:rsid w:val="00DF7EB7"/>
    <w:rsid w:val="00E00B16"/>
    <w:rsid w:val="00E01693"/>
    <w:rsid w:val="00E01DB7"/>
    <w:rsid w:val="00E02B7A"/>
    <w:rsid w:val="00E03B0E"/>
    <w:rsid w:val="00E051B2"/>
    <w:rsid w:val="00E05860"/>
    <w:rsid w:val="00E06244"/>
    <w:rsid w:val="00E07921"/>
    <w:rsid w:val="00E07C05"/>
    <w:rsid w:val="00E07CD5"/>
    <w:rsid w:val="00E110E8"/>
    <w:rsid w:val="00E139F3"/>
    <w:rsid w:val="00E1510A"/>
    <w:rsid w:val="00E152E1"/>
    <w:rsid w:val="00E15AA0"/>
    <w:rsid w:val="00E15E0D"/>
    <w:rsid w:val="00E17639"/>
    <w:rsid w:val="00E213CC"/>
    <w:rsid w:val="00E23366"/>
    <w:rsid w:val="00E253FC"/>
    <w:rsid w:val="00E254F7"/>
    <w:rsid w:val="00E26ADE"/>
    <w:rsid w:val="00E272A7"/>
    <w:rsid w:val="00E274B0"/>
    <w:rsid w:val="00E3027F"/>
    <w:rsid w:val="00E30D41"/>
    <w:rsid w:val="00E313C0"/>
    <w:rsid w:val="00E321B0"/>
    <w:rsid w:val="00E32B30"/>
    <w:rsid w:val="00E33FD8"/>
    <w:rsid w:val="00E35FD4"/>
    <w:rsid w:val="00E40653"/>
    <w:rsid w:val="00E4244E"/>
    <w:rsid w:val="00E4303F"/>
    <w:rsid w:val="00E436F0"/>
    <w:rsid w:val="00E444E0"/>
    <w:rsid w:val="00E4505E"/>
    <w:rsid w:val="00E4550D"/>
    <w:rsid w:val="00E4637D"/>
    <w:rsid w:val="00E463C0"/>
    <w:rsid w:val="00E4720C"/>
    <w:rsid w:val="00E51A1F"/>
    <w:rsid w:val="00E54F25"/>
    <w:rsid w:val="00E55783"/>
    <w:rsid w:val="00E56EF4"/>
    <w:rsid w:val="00E61CCE"/>
    <w:rsid w:val="00E647D4"/>
    <w:rsid w:val="00E64F7C"/>
    <w:rsid w:val="00E671B8"/>
    <w:rsid w:val="00E67BC0"/>
    <w:rsid w:val="00E711B6"/>
    <w:rsid w:val="00E72602"/>
    <w:rsid w:val="00E73AD8"/>
    <w:rsid w:val="00E73B52"/>
    <w:rsid w:val="00E76635"/>
    <w:rsid w:val="00E770E4"/>
    <w:rsid w:val="00E77711"/>
    <w:rsid w:val="00E80E0F"/>
    <w:rsid w:val="00E81251"/>
    <w:rsid w:val="00E83DD7"/>
    <w:rsid w:val="00E8457A"/>
    <w:rsid w:val="00E8528C"/>
    <w:rsid w:val="00E86A34"/>
    <w:rsid w:val="00E879D7"/>
    <w:rsid w:val="00E92F37"/>
    <w:rsid w:val="00E93522"/>
    <w:rsid w:val="00E938AA"/>
    <w:rsid w:val="00E93929"/>
    <w:rsid w:val="00E93B65"/>
    <w:rsid w:val="00E94235"/>
    <w:rsid w:val="00E95C8F"/>
    <w:rsid w:val="00E95F57"/>
    <w:rsid w:val="00E9667A"/>
    <w:rsid w:val="00EA3D48"/>
    <w:rsid w:val="00EA68BD"/>
    <w:rsid w:val="00EA6CFC"/>
    <w:rsid w:val="00EA704E"/>
    <w:rsid w:val="00EA741D"/>
    <w:rsid w:val="00EA7EE7"/>
    <w:rsid w:val="00EB0F90"/>
    <w:rsid w:val="00EB4FDB"/>
    <w:rsid w:val="00EB6131"/>
    <w:rsid w:val="00EB6B2A"/>
    <w:rsid w:val="00EB6C5F"/>
    <w:rsid w:val="00EB7233"/>
    <w:rsid w:val="00EC1061"/>
    <w:rsid w:val="00EC1E87"/>
    <w:rsid w:val="00EC3C9D"/>
    <w:rsid w:val="00EC5894"/>
    <w:rsid w:val="00EC5E18"/>
    <w:rsid w:val="00EC7213"/>
    <w:rsid w:val="00ED09EF"/>
    <w:rsid w:val="00ED1ACC"/>
    <w:rsid w:val="00ED1C5F"/>
    <w:rsid w:val="00ED2FE2"/>
    <w:rsid w:val="00ED4465"/>
    <w:rsid w:val="00ED466E"/>
    <w:rsid w:val="00ED4D19"/>
    <w:rsid w:val="00ED6BA3"/>
    <w:rsid w:val="00ED7088"/>
    <w:rsid w:val="00EE0717"/>
    <w:rsid w:val="00EE1DB0"/>
    <w:rsid w:val="00EE2961"/>
    <w:rsid w:val="00EE4887"/>
    <w:rsid w:val="00EE4C7D"/>
    <w:rsid w:val="00EE744A"/>
    <w:rsid w:val="00EF4A4C"/>
    <w:rsid w:val="00EF5CD8"/>
    <w:rsid w:val="00F005B9"/>
    <w:rsid w:val="00F0258E"/>
    <w:rsid w:val="00F028C2"/>
    <w:rsid w:val="00F05B15"/>
    <w:rsid w:val="00F0620D"/>
    <w:rsid w:val="00F07812"/>
    <w:rsid w:val="00F07CFA"/>
    <w:rsid w:val="00F10F68"/>
    <w:rsid w:val="00F10F7B"/>
    <w:rsid w:val="00F1494D"/>
    <w:rsid w:val="00F15CB6"/>
    <w:rsid w:val="00F17EC7"/>
    <w:rsid w:val="00F22149"/>
    <w:rsid w:val="00F2261C"/>
    <w:rsid w:val="00F22955"/>
    <w:rsid w:val="00F24D16"/>
    <w:rsid w:val="00F24DDA"/>
    <w:rsid w:val="00F27BAE"/>
    <w:rsid w:val="00F31C90"/>
    <w:rsid w:val="00F31DD8"/>
    <w:rsid w:val="00F320AD"/>
    <w:rsid w:val="00F34184"/>
    <w:rsid w:val="00F35CC5"/>
    <w:rsid w:val="00F40526"/>
    <w:rsid w:val="00F40974"/>
    <w:rsid w:val="00F44859"/>
    <w:rsid w:val="00F47E73"/>
    <w:rsid w:val="00F47EA9"/>
    <w:rsid w:val="00F51EB8"/>
    <w:rsid w:val="00F52398"/>
    <w:rsid w:val="00F5309D"/>
    <w:rsid w:val="00F53BA1"/>
    <w:rsid w:val="00F5477A"/>
    <w:rsid w:val="00F56805"/>
    <w:rsid w:val="00F573F5"/>
    <w:rsid w:val="00F57C9D"/>
    <w:rsid w:val="00F621EF"/>
    <w:rsid w:val="00F63B7A"/>
    <w:rsid w:val="00F64DAA"/>
    <w:rsid w:val="00F65D9E"/>
    <w:rsid w:val="00F70ED3"/>
    <w:rsid w:val="00F719B2"/>
    <w:rsid w:val="00F71A93"/>
    <w:rsid w:val="00F725CD"/>
    <w:rsid w:val="00F725D1"/>
    <w:rsid w:val="00F7267B"/>
    <w:rsid w:val="00F73699"/>
    <w:rsid w:val="00F76647"/>
    <w:rsid w:val="00F802AC"/>
    <w:rsid w:val="00F8041C"/>
    <w:rsid w:val="00F815C2"/>
    <w:rsid w:val="00F83E9C"/>
    <w:rsid w:val="00F84A8E"/>
    <w:rsid w:val="00F86F76"/>
    <w:rsid w:val="00F87713"/>
    <w:rsid w:val="00F8781B"/>
    <w:rsid w:val="00F90FEF"/>
    <w:rsid w:val="00F93635"/>
    <w:rsid w:val="00F95E83"/>
    <w:rsid w:val="00F97EE6"/>
    <w:rsid w:val="00FA12D7"/>
    <w:rsid w:val="00FA1644"/>
    <w:rsid w:val="00FA18CA"/>
    <w:rsid w:val="00FA1CA6"/>
    <w:rsid w:val="00FA341B"/>
    <w:rsid w:val="00FA38CE"/>
    <w:rsid w:val="00FA3FEC"/>
    <w:rsid w:val="00FA460B"/>
    <w:rsid w:val="00FA472B"/>
    <w:rsid w:val="00FA56C8"/>
    <w:rsid w:val="00FA6C2B"/>
    <w:rsid w:val="00FA76B6"/>
    <w:rsid w:val="00FB05D8"/>
    <w:rsid w:val="00FB141C"/>
    <w:rsid w:val="00FB2AC5"/>
    <w:rsid w:val="00FB303B"/>
    <w:rsid w:val="00FB38F4"/>
    <w:rsid w:val="00FB43DD"/>
    <w:rsid w:val="00FB45D7"/>
    <w:rsid w:val="00FB74CE"/>
    <w:rsid w:val="00FC0717"/>
    <w:rsid w:val="00FC1F27"/>
    <w:rsid w:val="00FC26C3"/>
    <w:rsid w:val="00FC2E88"/>
    <w:rsid w:val="00FC4521"/>
    <w:rsid w:val="00FC5461"/>
    <w:rsid w:val="00FC5639"/>
    <w:rsid w:val="00FC5727"/>
    <w:rsid w:val="00FC657D"/>
    <w:rsid w:val="00FC6E6C"/>
    <w:rsid w:val="00FD1B98"/>
    <w:rsid w:val="00FD4013"/>
    <w:rsid w:val="00FD45CD"/>
    <w:rsid w:val="00FD7F73"/>
    <w:rsid w:val="00FE00F6"/>
    <w:rsid w:val="00FE05A4"/>
    <w:rsid w:val="00FE0D44"/>
    <w:rsid w:val="00FE1ADA"/>
    <w:rsid w:val="00FE3275"/>
    <w:rsid w:val="00FE3742"/>
    <w:rsid w:val="00FE3E13"/>
    <w:rsid w:val="00FE45DE"/>
    <w:rsid w:val="00FE51D8"/>
    <w:rsid w:val="00FE69C8"/>
    <w:rsid w:val="00FE79C8"/>
    <w:rsid w:val="00FE7CF8"/>
    <w:rsid w:val="00FF125D"/>
    <w:rsid w:val="00FF2A48"/>
    <w:rsid w:val="00FF5238"/>
    <w:rsid w:val="00FF6574"/>
    <w:rsid w:val="01100860"/>
    <w:rsid w:val="022D119C"/>
    <w:rsid w:val="032B112E"/>
    <w:rsid w:val="03750BA7"/>
    <w:rsid w:val="04033FF3"/>
    <w:rsid w:val="04184628"/>
    <w:rsid w:val="05003348"/>
    <w:rsid w:val="051B090F"/>
    <w:rsid w:val="07F975F2"/>
    <w:rsid w:val="0A8D3020"/>
    <w:rsid w:val="0B6F221F"/>
    <w:rsid w:val="0C7976C6"/>
    <w:rsid w:val="0C9D6C44"/>
    <w:rsid w:val="0CF959B7"/>
    <w:rsid w:val="0DFE165A"/>
    <w:rsid w:val="0EF26354"/>
    <w:rsid w:val="107E25DE"/>
    <w:rsid w:val="11BD6D37"/>
    <w:rsid w:val="14520BC6"/>
    <w:rsid w:val="14916A63"/>
    <w:rsid w:val="14D06BE2"/>
    <w:rsid w:val="15CF4882"/>
    <w:rsid w:val="15D10982"/>
    <w:rsid w:val="163C44DB"/>
    <w:rsid w:val="17116AB7"/>
    <w:rsid w:val="18285D6E"/>
    <w:rsid w:val="18452A56"/>
    <w:rsid w:val="18EA5CBA"/>
    <w:rsid w:val="196101DE"/>
    <w:rsid w:val="1A8C5BFC"/>
    <w:rsid w:val="1D6E5F0E"/>
    <w:rsid w:val="1D7E5EDE"/>
    <w:rsid w:val="1FD30236"/>
    <w:rsid w:val="203F668E"/>
    <w:rsid w:val="20C91C17"/>
    <w:rsid w:val="215A570A"/>
    <w:rsid w:val="24C234CE"/>
    <w:rsid w:val="24C30645"/>
    <w:rsid w:val="26372966"/>
    <w:rsid w:val="2683408F"/>
    <w:rsid w:val="2799612A"/>
    <w:rsid w:val="286955CC"/>
    <w:rsid w:val="2891198A"/>
    <w:rsid w:val="290A60E3"/>
    <w:rsid w:val="29EF4F84"/>
    <w:rsid w:val="2BB837F8"/>
    <w:rsid w:val="2C0B740E"/>
    <w:rsid w:val="2C0E157C"/>
    <w:rsid w:val="30A1299E"/>
    <w:rsid w:val="30E049E7"/>
    <w:rsid w:val="30FF4DC7"/>
    <w:rsid w:val="3326188F"/>
    <w:rsid w:val="346F5D99"/>
    <w:rsid w:val="354304B9"/>
    <w:rsid w:val="35B92D59"/>
    <w:rsid w:val="36C54407"/>
    <w:rsid w:val="378F0C83"/>
    <w:rsid w:val="390A3DC6"/>
    <w:rsid w:val="39354F76"/>
    <w:rsid w:val="39F01A06"/>
    <w:rsid w:val="3A6539AB"/>
    <w:rsid w:val="3C92742A"/>
    <w:rsid w:val="3CC33373"/>
    <w:rsid w:val="3E89338A"/>
    <w:rsid w:val="3F7747DD"/>
    <w:rsid w:val="40F63786"/>
    <w:rsid w:val="4123305D"/>
    <w:rsid w:val="423B4904"/>
    <w:rsid w:val="457D2990"/>
    <w:rsid w:val="469A6CE9"/>
    <w:rsid w:val="47192613"/>
    <w:rsid w:val="49A853B1"/>
    <w:rsid w:val="4CCA2539"/>
    <w:rsid w:val="4F671960"/>
    <w:rsid w:val="4FDE40D8"/>
    <w:rsid w:val="51570F30"/>
    <w:rsid w:val="51B26E3A"/>
    <w:rsid w:val="570E5E72"/>
    <w:rsid w:val="57872BCF"/>
    <w:rsid w:val="58392E71"/>
    <w:rsid w:val="58D965A1"/>
    <w:rsid w:val="59B673CA"/>
    <w:rsid w:val="5CB674A6"/>
    <w:rsid w:val="5CCB6BF4"/>
    <w:rsid w:val="5D1A73B7"/>
    <w:rsid w:val="5D5F1D56"/>
    <w:rsid w:val="601D3E3E"/>
    <w:rsid w:val="60C867F1"/>
    <w:rsid w:val="617961CA"/>
    <w:rsid w:val="626C515D"/>
    <w:rsid w:val="62911819"/>
    <w:rsid w:val="633C0672"/>
    <w:rsid w:val="63856A89"/>
    <w:rsid w:val="638B617B"/>
    <w:rsid w:val="643B3FC9"/>
    <w:rsid w:val="64C45E29"/>
    <w:rsid w:val="64D241BF"/>
    <w:rsid w:val="6630481B"/>
    <w:rsid w:val="6AB45324"/>
    <w:rsid w:val="6C9F2224"/>
    <w:rsid w:val="6CF0423B"/>
    <w:rsid w:val="6E1E1034"/>
    <w:rsid w:val="6E2D7FFC"/>
    <w:rsid w:val="706C6151"/>
    <w:rsid w:val="70CD1010"/>
    <w:rsid w:val="72F43E79"/>
    <w:rsid w:val="7304041A"/>
    <w:rsid w:val="735D0736"/>
    <w:rsid w:val="74056D7C"/>
    <w:rsid w:val="74871DD2"/>
    <w:rsid w:val="75D738E0"/>
    <w:rsid w:val="76BA3BAA"/>
    <w:rsid w:val="780A6218"/>
    <w:rsid w:val="789F6B50"/>
    <w:rsid w:val="7A1236FA"/>
    <w:rsid w:val="7B451869"/>
    <w:rsid w:val="7B644901"/>
    <w:rsid w:val="7D6E26A0"/>
    <w:rsid w:val="7FA5583C"/>
    <w:rsid w:val="7FFC5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qFormat="1"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00" w:after="290" w:line="578" w:lineRule="auto"/>
      <w:jc w:val="center"/>
      <w:outlineLvl w:val="0"/>
    </w:pPr>
    <w:rPr>
      <w:rFonts w:ascii="黑体" w:hAnsi="黑体" w:eastAsia="黑体"/>
      <w:b/>
      <w:bCs/>
      <w:kern w:val="44"/>
      <w:sz w:val="36"/>
      <w:szCs w:val="30"/>
    </w:rPr>
  </w:style>
  <w:style w:type="paragraph" w:styleId="3">
    <w:name w:val="heading 2"/>
    <w:basedOn w:val="1"/>
    <w:next w:val="1"/>
    <w:link w:val="57"/>
    <w:qFormat/>
    <w:uiPriority w:val="9"/>
    <w:pPr>
      <w:keepNext/>
      <w:keepLines/>
      <w:spacing w:before="240" w:after="240" w:line="415" w:lineRule="auto"/>
      <w:jc w:val="center"/>
      <w:outlineLvl w:val="1"/>
    </w:pPr>
    <w:rPr>
      <w:rFonts w:ascii="Cambria" w:hAnsi="Cambria" w:eastAsia="黑体" w:cs="黑体"/>
      <w:b/>
      <w:bCs/>
      <w:sz w:val="30"/>
      <w:szCs w:val="32"/>
    </w:rPr>
  </w:style>
  <w:style w:type="paragraph" w:styleId="4">
    <w:name w:val="heading 3"/>
    <w:basedOn w:val="1"/>
    <w:next w:val="1"/>
    <w:qFormat/>
    <w:uiPriority w:val="9"/>
    <w:pPr>
      <w:keepNext/>
      <w:keepLines/>
      <w:spacing w:before="200" w:after="200" w:line="415" w:lineRule="auto"/>
      <w:jc w:val="center"/>
      <w:outlineLvl w:val="2"/>
    </w:pPr>
    <w:rPr>
      <w:rFonts w:eastAsia="黑体"/>
      <w:b/>
      <w:bCs/>
      <w:sz w:val="28"/>
      <w:szCs w:val="32"/>
    </w:rPr>
  </w:style>
  <w:style w:type="paragraph" w:styleId="5">
    <w:name w:val="heading 4"/>
    <w:basedOn w:val="1"/>
    <w:next w:val="1"/>
    <w:qFormat/>
    <w:uiPriority w:val="9"/>
    <w:pPr>
      <w:keepNext/>
      <w:keepLines/>
      <w:spacing w:before="200" w:after="200" w:line="377" w:lineRule="auto"/>
      <w:jc w:val="left"/>
      <w:outlineLvl w:val="3"/>
    </w:pPr>
    <w:rPr>
      <w:rFonts w:ascii="Cambria" w:hAnsi="Cambria" w:cs="黑体"/>
      <w:b/>
      <w:bCs/>
      <w:sz w:val="28"/>
      <w:szCs w:val="28"/>
    </w:rPr>
  </w:style>
  <w:style w:type="paragraph" w:styleId="6">
    <w:name w:val="heading 5"/>
    <w:basedOn w:val="1"/>
    <w:next w:val="1"/>
    <w:link w:val="59"/>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24">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54"/>
    <w:unhideWhenUsed/>
    <w:qFormat/>
    <w:uiPriority w:val="0"/>
    <w:rPr>
      <w:b/>
      <w:bCs/>
    </w:rPr>
  </w:style>
  <w:style w:type="paragraph" w:styleId="8">
    <w:name w:val="annotation text"/>
    <w:basedOn w:val="1"/>
    <w:link w:val="55"/>
    <w:unhideWhenUsed/>
    <w:qFormat/>
    <w:uiPriority w:val="99"/>
    <w:pPr>
      <w:jc w:val="left"/>
    </w:pPr>
  </w:style>
  <w:style w:type="paragraph" w:styleId="9">
    <w:name w:val="caption"/>
    <w:basedOn w:val="1"/>
    <w:next w:val="1"/>
    <w:qFormat/>
    <w:uiPriority w:val="35"/>
    <w:pPr>
      <w:jc w:val="center"/>
    </w:pPr>
    <w:rPr>
      <w:rFonts w:ascii="Cambria" w:hAnsi="Cambria"/>
      <w:b/>
      <w:bCs/>
      <w:szCs w:val="20"/>
    </w:rPr>
  </w:style>
  <w:style w:type="paragraph" w:styleId="10">
    <w:name w:val="Document Map"/>
    <w:basedOn w:val="1"/>
    <w:link w:val="58"/>
    <w:unhideWhenUsed/>
    <w:qFormat/>
    <w:uiPriority w:val="99"/>
    <w:rPr>
      <w:rFonts w:ascii="宋体"/>
      <w:sz w:val="18"/>
      <w:szCs w:val="18"/>
    </w:rPr>
  </w:style>
  <w:style w:type="paragraph" w:styleId="11">
    <w:name w:val="toc 3"/>
    <w:basedOn w:val="1"/>
    <w:next w:val="1"/>
    <w:unhideWhenUsed/>
    <w:qFormat/>
    <w:uiPriority w:val="39"/>
    <w:pPr>
      <w:ind w:left="840" w:leftChars="400"/>
    </w:pPr>
  </w:style>
  <w:style w:type="paragraph" w:styleId="12">
    <w:name w:val="Balloon Text"/>
    <w:basedOn w:val="1"/>
    <w:link w:val="43"/>
    <w:unhideWhenUsed/>
    <w:qFormat/>
    <w:uiPriority w:val="99"/>
    <w:rPr>
      <w:sz w:val="18"/>
      <w:szCs w:val="18"/>
    </w:rPr>
  </w:style>
  <w:style w:type="paragraph" w:styleId="13">
    <w:name w:val="footer"/>
    <w:basedOn w:val="1"/>
    <w:unhideWhenUsed/>
    <w:qFormat/>
    <w:uiPriority w:val="0"/>
    <w:pPr>
      <w:tabs>
        <w:tab w:val="center" w:pos="4153"/>
        <w:tab w:val="right" w:pos="8306"/>
      </w:tabs>
      <w:snapToGrid w:val="0"/>
      <w:jc w:val="left"/>
    </w:pPr>
    <w:rPr>
      <w:sz w:val="18"/>
      <w:szCs w:val="18"/>
    </w:rPr>
  </w:style>
  <w:style w:type="paragraph" w:styleId="14">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unhideWhenUsed/>
    <w:qFormat/>
    <w:uiPriority w:val="39"/>
    <w:pPr>
      <w:ind w:left="1260" w:leftChars="600"/>
    </w:pPr>
  </w:style>
  <w:style w:type="paragraph" w:styleId="17">
    <w:name w:val="Subtitle"/>
    <w:basedOn w:val="1"/>
    <w:next w:val="1"/>
    <w:qFormat/>
    <w:uiPriority w:val="11"/>
    <w:pPr>
      <w:spacing w:before="240" w:after="60" w:line="312" w:lineRule="auto"/>
      <w:jc w:val="left"/>
      <w:outlineLvl w:val="1"/>
    </w:pPr>
    <w:rPr>
      <w:rFonts w:ascii="Cambria" w:hAnsi="Cambria" w:cs="黑体"/>
      <w:b/>
      <w:bCs/>
      <w:kern w:val="28"/>
      <w:sz w:val="24"/>
      <w:szCs w:val="32"/>
    </w:rPr>
  </w:style>
  <w:style w:type="paragraph" w:styleId="18">
    <w:name w:val="toc 2"/>
    <w:basedOn w:val="1"/>
    <w:next w:val="1"/>
    <w:unhideWhenUsed/>
    <w:qFormat/>
    <w:uiPriority w:val="39"/>
    <w:pPr>
      <w:ind w:left="420" w:leftChars="200"/>
    </w:pPr>
  </w:style>
  <w:style w:type="character" w:styleId="20">
    <w:name w:val="Strong"/>
    <w:basedOn w:val="19"/>
    <w:qFormat/>
    <w:uiPriority w:val="0"/>
    <w:rPr>
      <w:b/>
      <w:bCs/>
    </w:rPr>
  </w:style>
  <w:style w:type="character" w:styleId="21">
    <w:name w:val="FollowedHyperlink"/>
    <w:basedOn w:val="19"/>
    <w:semiHidden/>
    <w:unhideWhenUsed/>
    <w:qFormat/>
    <w:uiPriority w:val="99"/>
    <w:rPr>
      <w:color w:val="000000"/>
      <w:u w:val="none"/>
    </w:rPr>
  </w:style>
  <w:style w:type="character" w:styleId="22">
    <w:name w:val="Hyperlink"/>
    <w:basedOn w:val="19"/>
    <w:unhideWhenUsed/>
    <w:qFormat/>
    <w:uiPriority w:val="99"/>
    <w:rPr>
      <w:color w:val="000000"/>
      <w:u w:val="none"/>
    </w:rPr>
  </w:style>
  <w:style w:type="character" w:styleId="23">
    <w:name w:val="annotation reference"/>
    <w:basedOn w:val="19"/>
    <w:unhideWhenUsed/>
    <w:qFormat/>
    <w:uiPriority w:val="99"/>
    <w:rPr>
      <w:sz w:val="21"/>
      <w:szCs w:val="21"/>
    </w:rPr>
  </w:style>
  <w:style w:type="table" w:styleId="25">
    <w:name w:val="Table Grid"/>
    <w:basedOn w:val="24"/>
    <w:unhideWhenUse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26">
    <w:name w:val="Light Shading Accent 2"/>
    <w:basedOn w:val="24"/>
    <w:qFormat/>
    <w:uiPriority w:val="60"/>
    <w:rPr>
      <w:color w:val="943634"/>
    </w:rPr>
    <w:tblPr>
      <w:tblBorders>
        <w:top w:val="single" w:color="C0504D" w:sz="8" w:space="0"/>
        <w:bottom w:val="single" w:color="C0504D"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blLayout w:type="fixed"/>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FD3D2"/>
      </w:tcPr>
    </w:tblStylePr>
    <w:tblStylePr w:type="band1Horz">
      <w:tblPr>
        <w:tblLayout w:type="fixed"/>
      </w:tblPr>
      <w:tcPr>
        <w:tcBorders>
          <w:left w:val="nil"/>
          <w:right w:val="nil"/>
          <w:insideH w:val="nil"/>
          <w:insideV w:val="nil"/>
        </w:tcBorders>
        <w:shd w:val="clear" w:color="auto" w:fill="EFD3D2"/>
      </w:tcPr>
    </w:tblStylePr>
  </w:style>
  <w:style w:type="table" w:styleId="27">
    <w:name w:val="Light Shading Accent 4"/>
    <w:basedOn w:val="24"/>
    <w:qFormat/>
    <w:uiPriority w:val="60"/>
    <w:rPr>
      <w:color w:val="5F497A"/>
    </w:rPr>
    <w:tblPr>
      <w:tblBorders>
        <w:top w:val="single" w:color="8064A2" w:sz="8" w:space="0"/>
        <w:bottom w:val="single" w:color="8064A2"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blLayout w:type="fixed"/>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FD8E8"/>
      </w:tcPr>
    </w:tblStylePr>
    <w:tblStylePr w:type="band1Horz">
      <w:tblPr>
        <w:tblLayout w:type="fixed"/>
      </w:tblPr>
      <w:tcPr>
        <w:tcBorders>
          <w:left w:val="nil"/>
          <w:right w:val="nil"/>
          <w:insideH w:val="nil"/>
          <w:insideV w:val="nil"/>
        </w:tcBorders>
        <w:shd w:val="clear" w:color="auto" w:fill="DFD8E8"/>
      </w:tcPr>
    </w:tblStylePr>
  </w:style>
  <w:style w:type="table" w:styleId="28">
    <w:name w:val="Light List Accent 2"/>
    <w:basedOn w:val="24"/>
    <w:qFormat/>
    <w:uiPriority w:val="61"/>
    <w:tblPr>
      <w:tblBorders>
        <w:top w:val="single" w:color="C0504D" w:sz="8" w:space="0"/>
        <w:left w:val="single" w:color="C0504D" w:sz="8" w:space="0"/>
        <w:bottom w:val="single" w:color="C0504D" w:sz="8" w:space="0"/>
        <w:right w:val="single" w:color="C0504D"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C0504D"/>
      </w:tcPr>
    </w:tblStylePr>
    <w:tblStylePr w:type="lastRow">
      <w:pPr>
        <w:spacing w:before="0" w:after="0" w:line="240" w:lineRule="auto"/>
      </w:pPr>
      <w:rPr>
        <w:b/>
        <w:bCs/>
      </w:rPr>
      <w:tblPr>
        <w:tblLayout w:type="fixed"/>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blLayout w:type="fixed"/>
      </w:tblPr>
      <w:tcPr>
        <w:tcBorders>
          <w:top w:val="single" w:color="C0504D" w:sz="8" w:space="0"/>
          <w:left w:val="single" w:color="C0504D" w:sz="8" w:space="0"/>
          <w:bottom w:val="single" w:color="C0504D" w:sz="8" w:space="0"/>
          <w:right w:val="single" w:color="C0504D" w:sz="8" w:space="0"/>
        </w:tcBorders>
      </w:tcPr>
    </w:tblStylePr>
    <w:tblStylePr w:type="band1Horz">
      <w:tblPr>
        <w:tblLayout w:type="fixed"/>
      </w:tblPr>
      <w:tcPr>
        <w:tcBorders>
          <w:top w:val="single" w:color="C0504D" w:sz="8" w:space="0"/>
          <w:left w:val="single" w:color="C0504D" w:sz="8" w:space="0"/>
          <w:bottom w:val="single" w:color="C0504D" w:sz="8" w:space="0"/>
          <w:right w:val="single" w:color="C0504D" w:sz="8" w:space="0"/>
        </w:tcBorders>
      </w:tcPr>
    </w:tblStylePr>
  </w:style>
  <w:style w:type="table" w:styleId="29">
    <w:name w:val="Light List Accent 3"/>
    <w:basedOn w:val="24"/>
    <w:qFormat/>
    <w:uiPriority w:val="61"/>
    <w:tblPr>
      <w:tblBorders>
        <w:top w:val="single" w:color="9BBB59" w:sz="8" w:space="0"/>
        <w:left w:val="single" w:color="9BBB59" w:sz="8" w:space="0"/>
        <w:bottom w:val="single" w:color="9BBB59" w:sz="8" w:space="0"/>
        <w:right w:val="single" w:color="9BBB5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shd w:val="clear" w:color="auto" w:fill="9BBB59"/>
      </w:tcPr>
    </w:tblStylePr>
    <w:tblStylePr w:type="lastRow">
      <w:pPr>
        <w:spacing w:before="0" w:after="0" w:line="240" w:lineRule="auto"/>
      </w:pPr>
      <w:rPr>
        <w:b/>
        <w:bCs/>
      </w:rPr>
      <w:tblPr>
        <w:tblLayout w:type="fixed"/>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tcPr>
    </w:tblStylePr>
    <w:tblStylePr w:type="band1Horz">
      <w:tblPr>
        <w:tblLayout w:type="fixed"/>
      </w:tblPr>
      <w:tcPr>
        <w:tcBorders>
          <w:top w:val="single" w:color="9BBB59" w:sz="8" w:space="0"/>
          <w:left w:val="single" w:color="9BBB59" w:sz="8" w:space="0"/>
          <w:bottom w:val="single" w:color="9BBB59" w:sz="8" w:space="0"/>
          <w:right w:val="single" w:color="9BBB59" w:sz="8" w:space="0"/>
        </w:tcBorders>
      </w:tcPr>
    </w:tblStylePr>
  </w:style>
  <w:style w:type="table" w:styleId="30">
    <w:name w:val="Light Grid Accent 3"/>
    <w:basedOn w:val="24"/>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Layout w:type="fixed"/>
      <w:tblCellMar>
        <w:top w:w="0" w:type="dxa"/>
        <w:left w:w="108" w:type="dxa"/>
        <w:bottom w:w="0" w:type="dxa"/>
        <w:right w:w="108" w:type="dxa"/>
      </w:tblCellMar>
    </w:tblPr>
    <w:tblStylePr w:type="firstRow">
      <w:pPr>
        <w:spacing w:before="0" w:after="0" w:line="240" w:lineRule="auto"/>
      </w:pPr>
      <w:rPr>
        <w:rFonts w:ascii="Cambria" w:hAnsi="Cambria" w:eastAsia="宋体" w:cs="Times New Roman"/>
        <w:b/>
        <w:bCs/>
      </w:rPr>
      <w:tblPr>
        <w:tblLayout w:type="fixed"/>
      </w:tblPr>
      <w:tcPr>
        <w:tcBorders>
          <w:top w:val="single" w:color="9BBB59" w:sz="8" w:space="0"/>
          <w:left w:val="single" w:color="9BBB59" w:sz="8" w:space="0"/>
          <w:bottom w:val="single" w:color="9BBB59" w:sz="18" w:space="0"/>
          <w:right w:val="single" w:color="9BBB59" w:sz="8" w:space="0"/>
          <w:insideH w:val="nil"/>
          <w:insideV w:val="single" w:sz="8" w:space="0"/>
        </w:tcBorders>
      </w:tcPr>
    </w:tblStylePr>
    <w:tblStylePr w:type="lastRow">
      <w:pPr>
        <w:spacing w:before="0" w:after="0" w:line="240" w:lineRule="auto"/>
      </w:pPr>
      <w:rPr>
        <w:rFonts w:ascii="Cambria" w:hAnsi="Cambria" w:eastAsia="宋体" w:cs="Times New Roman"/>
        <w:b/>
        <w:bCs/>
      </w:rPr>
      <w:tblPr>
        <w:tblLayout w:type="fixed"/>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blPr>
        <w:tblLayout w:type="fixed"/>
      </w:tblPr>
      <w:tcPr>
        <w:tcBorders>
          <w:top w:val="single" w:color="9BBB59" w:sz="8" w:space="0"/>
          <w:left w:val="single" w:color="9BBB59" w:sz="8" w:space="0"/>
          <w:bottom w:val="single" w:color="9BBB59" w:sz="8" w:space="0"/>
          <w:right w:val="single" w:color="9BBB59" w:sz="8" w:space="0"/>
        </w:tcBorders>
      </w:tcPr>
    </w:tblStylePr>
    <w:tblStylePr w:type="band1Vert">
      <w:tblPr>
        <w:tblLayout w:type="fixed"/>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blLayout w:type="fixed"/>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blLayout w:type="fixed"/>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31">
    <w:name w:val="Light Grid Accent 6"/>
    <w:basedOn w:val="24"/>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Layout w:type="fixed"/>
      <w:tblCellMar>
        <w:top w:w="0" w:type="dxa"/>
        <w:left w:w="108" w:type="dxa"/>
        <w:bottom w:w="0" w:type="dxa"/>
        <w:right w:w="108" w:type="dxa"/>
      </w:tblCellMar>
    </w:tblPr>
    <w:tblStylePr w:type="firstRow">
      <w:pPr>
        <w:spacing w:before="0" w:after="0" w:line="240" w:lineRule="auto"/>
      </w:pPr>
      <w:rPr>
        <w:rFonts w:ascii="Cambria" w:hAnsi="Cambria" w:eastAsia="宋体" w:cs="Times New Roman"/>
        <w:b/>
        <w:bCs/>
      </w:rPr>
      <w:tblPr>
        <w:tblLayout w:type="fixed"/>
      </w:tblPr>
      <w:tcPr>
        <w:tcBorders>
          <w:top w:val="single" w:color="F79646" w:sz="8" w:space="0"/>
          <w:left w:val="single" w:color="F79646" w:sz="8" w:space="0"/>
          <w:bottom w:val="single" w:color="F79646" w:sz="18" w:space="0"/>
          <w:right w:val="single" w:color="F79646" w:sz="8" w:space="0"/>
          <w:insideH w:val="nil"/>
          <w:insideV w:val="single" w:sz="8" w:space="0"/>
        </w:tcBorders>
      </w:tcPr>
    </w:tblStylePr>
    <w:tblStylePr w:type="lastRow">
      <w:pPr>
        <w:spacing w:before="0" w:after="0" w:line="240" w:lineRule="auto"/>
      </w:pPr>
      <w:rPr>
        <w:rFonts w:ascii="Cambria" w:hAnsi="Cambria" w:eastAsia="宋体" w:cs="Times New Roman"/>
        <w:b/>
        <w:bCs/>
      </w:rPr>
      <w:tblPr>
        <w:tblLayout w:type="fixed"/>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ascii="Cambria" w:hAnsi="Cambria" w:eastAsia="宋体" w:cs="Times New Roman"/>
        <w:b/>
        <w:bCs/>
      </w:rPr>
    </w:tblStylePr>
    <w:tblStylePr w:type="lastCol">
      <w:rPr>
        <w:rFonts w:ascii="Cambria" w:hAnsi="Cambria" w:eastAsia="宋体" w:cs="Times New Roman"/>
        <w:b/>
        <w:bCs/>
      </w:rPr>
      <w:tblPr>
        <w:tblLayout w:type="fixed"/>
      </w:tblPr>
      <w:tcPr>
        <w:tcBorders>
          <w:top w:val="single" w:color="F79646" w:sz="8" w:space="0"/>
          <w:left w:val="single" w:color="F79646" w:sz="8" w:space="0"/>
          <w:bottom w:val="single" w:color="F79646" w:sz="8" w:space="0"/>
          <w:right w:val="single" w:color="F79646" w:sz="8" w:space="0"/>
        </w:tcBorders>
      </w:tcPr>
    </w:tblStylePr>
    <w:tblStylePr w:type="band1Vert">
      <w:tblPr>
        <w:tblLayout w:type="fixed"/>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blLayout w:type="fixed"/>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blLayout w:type="fixed"/>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32">
    <w:name w:val="Medium Shading 1 Accent 2"/>
    <w:basedOn w:val="24"/>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blLayout w:type="fixed"/>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EFD3D2"/>
      </w:tcPr>
    </w:tblStylePr>
    <w:tblStylePr w:type="band1Horz">
      <w:tblPr>
        <w:tblLayout w:type="fixed"/>
      </w:tblPr>
      <w:tcPr>
        <w:tcBorders>
          <w:insideH w:val="nil"/>
          <w:insideV w:val="nil"/>
        </w:tcBorders>
        <w:shd w:val="clear" w:color="auto" w:fill="EFD3D2"/>
      </w:tcPr>
    </w:tblStylePr>
    <w:tblStylePr w:type="band2Horz">
      <w:tblPr>
        <w:tblLayout w:type="fixed"/>
      </w:tblPr>
      <w:tcPr>
        <w:tcBorders>
          <w:insideH w:val="nil"/>
          <w:insideV w:val="nil"/>
        </w:tcBorders>
      </w:tcPr>
    </w:tblStylePr>
  </w:style>
  <w:style w:type="table" w:styleId="33">
    <w:name w:val="Medium Shading 1 Accent 6"/>
    <w:basedOn w:val="24"/>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Layout w:type="fixed"/>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blLayout w:type="fixed"/>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blLayout w:type="fixed"/>
      </w:tblPr>
      <w:tcPr>
        <w:shd w:val="clear" w:color="auto" w:fill="FDE4D0"/>
      </w:tcPr>
    </w:tblStylePr>
    <w:tblStylePr w:type="band1Horz">
      <w:tblPr>
        <w:tblLayout w:type="fixed"/>
      </w:tblPr>
      <w:tcPr>
        <w:tcBorders>
          <w:insideH w:val="nil"/>
          <w:insideV w:val="nil"/>
        </w:tcBorders>
        <w:shd w:val="clear" w:color="auto" w:fill="FDE4D0"/>
      </w:tcPr>
    </w:tblStylePr>
    <w:tblStylePr w:type="band2Horz">
      <w:tblPr>
        <w:tblLayout w:type="fixed"/>
      </w:tblPr>
      <w:tcPr>
        <w:tcBorders>
          <w:insideH w:val="nil"/>
          <w:insideV w:val="nil"/>
        </w:tcBorders>
      </w:tcPr>
    </w:tblStylePr>
  </w:style>
  <w:style w:type="table" w:styleId="34">
    <w:name w:val="Medium List 1 Accent 2"/>
    <w:basedOn w:val="24"/>
    <w:qFormat/>
    <w:uiPriority w:val="65"/>
    <w:rPr>
      <w:color w:val="000000"/>
    </w:rPr>
    <w:tblPr>
      <w:tblBorders>
        <w:top w:val="single" w:color="C0504D" w:sz="8" w:space="0"/>
        <w:bottom w:val="single" w:color="C0504D" w:sz="8" w:space="0"/>
      </w:tblBorders>
      <w:tblLayout w:type="fixed"/>
      <w:tblCellMar>
        <w:top w:w="0" w:type="dxa"/>
        <w:left w:w="108" w:type="dxa"/>
        <w:bottom w:w="0" w:type="dxa"/>
        <w:right w:w="108" w:type="dxa"/>
      </w:tblCellMar>
    </w:tblPr>
    <w:tblStylePr w:type="firstRow">
      <w:rPr>
        <w:rFonts w:ascii="Cambria" w:hAnsi="Cambria" w:eastAsia="宋体" w:cs="Times New Roman"/>
      </w:rPr>
      <w:tblPr>
        <w:tblLayout w:type="fixed"/>
      </w:tblPr>
      <w:tcPr>
        <w:tcBorders>
          <w:top w:val="nil"/>
          <w:bottom w:val="single" w:color="C0504D" w:sz="8" w:space="0"/>
        </w:tcBorders>
      </w:tcPr>
    </w:tblStylePr>
    <w:tblStylePr w:type="lastRow">
      <w:rPr>
        <w:b/>
        <w:bCs/>
        <w:color w:val="1F497D"/>
      </w:rPr>
      <w:tblPr>
        <w:tblLayout w:type="fixed"/>
      </w:tblPr>
      <w:tcPr>
        <w:tcBorders>
          <w:top w:val="single" w:color="C0504D" w:sz="8" w:space="0"/>
          <w:bottom w:val="single" w:color="C0504D" w:sz="8" w:space="0"/>
        </w:tcBorders>
      </w:tcPr>
    </w:tblStylePr>
    <w:tblStylePr w:type="firstCol">
      <w:rPr>
        <w:b/>
        <w:bCs/>
      </w:rPr>
    </w:tblStylePr>
    <w:tblStylePr w:type="lastCol">
      <w:rPr>
        <w:b/>
        <w:bCs/>
      </w:rPr>
      <w:tblPr>
        <w:tblLayout w:type="fixed"/>
      </w:tblPr>
      <w:tcPr>
        <w:tcBorders>
          <w:top w:val="single" w:color="C0504D" w:sz="8" w:space="0"/>
          <w:bottom w:val="single" w:color="C0504D" w:sz="8" w:space="0"/>
        </w:tcBorders>
      </w:tcPr>
    </w:tblStylePr>
    <w:tblStylePr w:type="band1Vert">
      <w:tblPr>
        <w:tblLayout w:type="fixed"/>
      </w:tblPr>
      <w:tcPr>
        <w:shd w:val="clear" w:color="auto" w:fill="EFD3D2"/>
      </w:tcPr>
    </w:tblStylePr>
    <w:tblStylePr w:type="band1Horz">
      <w:tblPr>
        <w:tblLayout w:type="fixed"/>
      </w:tblPr>
      <w:tcPr>
        <w:shd w:val="clear" w:color="auto" w:fill="EFD3D2"/>
      </w:tcPr>
    </w:tblStylePr>
  </w:style>
  <w:style w:type="table" w:styleId="35">
    <w:name w:val="Medium Grid 1 Accent 2"/>
    <w:basedOn w:val="24"/>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table" w:styleId="36">
    <w:name w:val="Colorful Shading Accent 6"/>
    <w:basedOn w:val="24"/>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Layout w:type="fixed"/>
      <w:tblCellMar>
        <w:top w:w="0" w:type="dxa"/>
        <w:left w:w="108" w:type="dxa"/>
        <w:bottom w:w="0" w:type="dxa"/>
        <w:right w:w="108" w:type="dxa"/>
      </w:tblCellMar>
    </w:tblPr>
    <w:tcPr>
      <w:shd w:val="clear" w:color="auto" w:fill="FEF4EC"/>
    </w:tcPr>
    <w:tblStylePr w:type="firstRow">
      <w:rPr>
        <w:b/>
        <w:bCs/>
      </w:rPr>
      <w:tblPr>
        <w:tblLayout w:type="fixed"/>
      </w:tblPr>
      <w:tcPr>
        <w:tcBorders>
          <w:top w:val="nil"/>
          <w:left w:val="nil"/>
          <w:bottom w:val="single" w:color="4BACC6" w:sz="24" w:space="0"/>
          <w:right w:val="nil"/>
          <w:insideH w:val="nil"/>
          <w:insideV w:val="nil"/>
        </w:tcBorders>
        <w:shd w:val="clear" w:color="auto" w:fill="FFFFFF"/>
      </w:tcPr>
    </w:tblStylePr>
    <w:tblStylePr w:type="lastRow">
      <w:rPr>
        <w:b/>
        <w:bCs/>
        <w:color w:val="FFFFFF"/>
      </w:rPr>
      <w:tblPr>
        <w:tblLayout w:type="fixed"/>
      </w:tblPr>
      <w:tcPr>
        <w:tcBorders>
          <w:top w:val="single" w:color="FFFFFF" w:sz="6" w:space="0"/>
        </w:tcBorders>
        <w:shd w:val="clear" w:color="auto" w:fill="B65608"/>
      </w:tcPr>
    </w:tblStylePr>
    <w:tblStylePr w:type="firstCol">
      <w:rPr>
        <w:color w:val="FFFFFF"/>
      </w:rPr>
      <w:tblPr>
        <w:tblLayout w:type="fixed"/>
      </w:tblPr>
      <w:tcPr>
        <w:tcBorders>
          <w:top w:val="nil"/>
          <w:left w:val="nil"/>
          <w:bottom w:val="nil"/>
          <w:right w:val="nil"/>
          <w:insideH w:val="single" w:sz="4" w:space="0"/>
          <w:insideV w:val="nil"/>
        </w:tcBorders>
        <w:shd w:val="clear" w:color="auto" w:fill="B65608"/>
      </w:tcPr>
    </w:tblStylePr>
    <w:tblStylePr w:type="lastCol">
      <w:rPr>
        <w:color w:val="FFFFFF"/>
      </w:rPr>
      <w:tblPr>
        <w:tblLayout w:type="fixed"/>
      </w:tblPr>
      <w:tcPr>
        <w:tcBorders>
          <w:top w:val="nil"/>
          <w:left w:val="nil"/>
          <w:bottom w:val="nil"/>
          <w:right w:val="nil"/>
          <w:insideH w:val="nil"/>
          <w:insideV w:val="nil"/>
        </w:tcBorders>
        <w:shd w:val="clear" w:color="auto" w:fill="B65608"/>
      </w:tcPr>
    </w:tblStylePr>
    <w:tblStylePr w:type="band1Vert">
      <w:tblPr>
        <w:tblLayout w:type="fixed"/>
      </w:tblPr>
      <w:tcPr>
        <w:shd w:val="clear" w:color="auto" w:fill="FBD4B4"/>
      </w:tcPr>
    </w:tblStylePr>
    <w:tblStylePr w:type="band1Horz">
      <w:tblPr>
        <w:tblLayout w:type="fixed"/>
      </w:tblPr>
      <w:tcPr>
        <w:shd w:val="clear" w:color="auto" w:fill="FBCAA2"/>
      </w:tcPr>
    </w:tblStylePr>
    <w:tblStylePr w:type="neCell">
      <w:rPr>
        <w:color w:val="000000"/>
      </w:rPr>
    </w:tblStylePr>
    <w:tblStylePr w:type="nwCell">
      <w:rPr>
        <w:color w:val="000000"/>
      </w:rPr>
    </w:tblStylePr>
  </w:style>
  <w:style w:type="table" w:styleId="37">
    <w:name w:val="Colorful Grid Accent 6"/>
    <w:basedOn w:val="24"/>
    <w:qFormat/>
    <w:uiPriority w:val="73"/>
    <w:rPr>
      <w:color w:val="000000"/>
    </w:rPr>
    <w:tblPr>
      <w:tblBorders>
        <w:insideH w:val="single" w:color="FFFFFF" w:sz="4" w:space="0"/>
      </w:tblBorders>
      <w:tblLayout w:type="fixed"/>
      <w:tblCellMar>
        <w:top w:w="0" w:type="dxa"/>
        <w:left w:w="108" w:type="dxa"/>
        <w:bottom w:w="0" w:type="dxa"/>
        <w:right w:w="108" w:type="dxa"/>
      </w:tblCellMar>
    </w:tblPr>
    <w:tcPr>
      <w:shd w:val="clear" w:color="auto" w:fill="FDE9D9"/>
    </w:tcPr>
    <w:tblStylePr w:type="firstRow">
      <w:rPr>
        <w:b/>
        <w:bCs/>
      </w:rPr>
      <w:tblPr>
        <w:tblLayout w:type="fixed"/>
      </w:tblPr>
      <w:tcPr>
        <w:shd w:val="clear" w:color="auto" w:fill="FBD4B4"/>
      </w:tcPr>
    </w:tblStylePr>
    <w:tblStylePr w:type="lastRow">
      <w:rPr>
        <w:b/>
        <w:bCs/>
        <w:color w:val="000000"/>
      </w:rPr>
      <w:tblPr>
        <w:tblLayout w:type="fixed"/>
      </w:tblPr>
      <w:tcPr>
        <w:shd w:val="clear" w:color="auto" w:fill="FBD4B4"/>
      </w:tcPr>
    </w:tblStylePr>
    <w:tblStylePr w:type="firstCol">
      <w:rPr>
        <w:color w:val="FFFFFF"/>
      </w:rPr>
      <w:tblPr>
        <w:tblLayout w:type="fixed"/>
      </w:tblPr>
      <w:tcPr>
        <w:shd w:val="clear" w:color="auto" w:fill="E36C0A"/>
      </w:tcPr>
    </w:tblStylePr>
    <w:tblStylePr w:type="lastCol">
      <w:rPr>
        <w:color w:val="FFFFFF"/>
      </w:rPr>
      <w:tblPr>
        <w:tblLayout w:type="fixed"/>
      </w:tblPr>
      <w:tcPr>
        <w:shd w:val="clear" w:color="auto" w:fill="E36C0A"/>
      </w:tcPr>
    </w:tblStylePr>
    <w:tblStylePr w:type="band1Vert">
      <w:tblPr>
        <w:tblLayout w:type="fixed"/>
      </w:tblPr>
      <w:tcPr>
        <w:shd w:val="clear" w:color="auto" w:fill="FBCAA2"/>
      </w:tcPr>
    </w:tblStylePr>
    <w:tblStylePr w:type="band1Horz">
      <w:tblPr>
        <w:tblLayout w:type="fixed"/>
      </w:tblPr>
      <w:tcPr>
        <w:shd w:val="clear" w:color="auto" w:fill="FBCAA2"/>
      </w:tcPr>
    </w:tblStylePr>
  </w:style>
  <w:style w:type="character" w:customStyle="1" w:styleId="38">
    <w:name w:val="font01"/>
    <w:basedOn w:val="19"/>
    <w:qFormat/>
    <w:uiPriority w:val="0"/>
    <w:rPr>
      <w:rFonts w:hint="eastAsia" w:ascii="宋体" w:hAnsi="宋体" w:eastAsia="宋体" w:cs="宋体"/>
      <w:b/>
      <w:color w:val="000000"/>
      <w:sz w:val="18"/>
      <w:szCs w:val="18"/>
      <w:u w:val="none"/>
    </w:rPr>
  </w:style>
  <w:style w:type="character" w:customStyle="1" w:styleId="39">
    <w:name w:val="z-窗体底端 Char"/>
    <w:basedOn w:val="19"/>
    <w:link w:val="40"/>
    <w:semiHidden/>
    <w:qFormat/>
    <w:uiPriority w:val="99"/>
    <w:rPr>
      <w:rFonts w:ascii="Arial" w:hAnsi="Arial" w:cs="Arial"/>
      <w:vanish/>
      <w:sz w:val="16"/>
      <w:szCs w:val="16"/>
    </w:rPr>
  </w:style>
  <w:style w:type="paragraph" w:customStyle="1" w:styleId="40">
    <w:name w:val="z-窗体底端1"/>
    <w:basedOn w:val="1"/>
    <w:next w:val="1"/>
    <w:link w:val="39"/>
    <w:unhideWhenUsed/>
    <w:qFormat/>
    <w:uiPriority w:val="99"/>
    <w:pPr>
      <w:widowControl/>
      <w:pBdr>
        <w:top w:val="single" w:color="auto" w:sz="6" w:space="1"/>
      </w:pBdr>
      <w:jc w:val="center"/>
    </w:pPr>
    <w:rPr>
      <w:rFonts w:ascii="Arial" w:hAnsi="Arial" w:cs="Arial"/>
      <w:vanish/>
      <w:kern w:val="0"/>
      <w:sz w:val="16"/>
      <w:szCs w:val="16"/>
    </w:rPr>
  </w:style>
  <w:style w:type="character" w:customStyle="1" w:styleId="41">
    <w:name w:val="小四号加粗居中 Char"/>
    <w:basedOn w:val="19"/>
    <w:link w:val="42"/>
    <w:qFormat/>
    <w:locked/>
    <w:uiPriority w:val="99"/>
    <w:rPr>
      <w:rFonts w:ascii="宋体" w:hAnsi="宋体" w:cs="宋体"/>
      <w:b/>
      <w:bCs/>
      <w:color w:val="000000"/>
      <w:kern w:val="2"/>
      <w:sz w:val="24"/>
      <w:szCs w:val="24"/>
    </w:rPr>
  </w:style>
  <w:style w:type="paragraph" w:customStyle="1" w:styleId="42">
    <w:name w:val="小四号加粗居中"/>
    <w:basedOn w:val="1"/>
    <w:link w:val="41"/>
    <w:qFormat/>
    <w:uiPriority w:val="99"/>
    <w:pPr>
      <w:spacing w:line="360" w:lineRule="auto"/>
      <w:jc w:val="center"/>
    </w:pPr>
    <w:rPr>
      <w:rFonts w:ascii="宋体" w:hAnsi="宋体" w:cs="宋体"/>
      <w:b/>
      <w:bCs/>
      <w:color w:val="000000"/>
      <w:sz w:val="24"/>
    </w:rPr>
  </w:style>
  <w:style w:type="character" w:customStyle="1" w:styleId="43">
    <w:name w:val="批注框文本 Char"/>
    <w:basedOn w:val="19"/>
    <w:link w:val="12"/>
    <w:semiHidden/>
    <w:qFormat/>
    <w:uiPriority w:val="99"/>
    <w:rPr>
      <w:kern w:val="2"/>
      <w:sz w:val="18"/>
      <w:szCs w:val="18"/>
    </w:rPr>
  </w:style>
  <w:style w:type="character" w:customStyle="1" w:styleId="44">
    <w:name w:val="font21"/>
    <w:basedOn w:val="19"/>
    <w:qFormat/>
    <w:uiPriority w:val="0"/>
    <w:rPr>
      <w:rFonts w:hint="eastAsia" w:ascii="MingLiU" w:hAnsi="MingLiU" w:eastAsia="MingLiU" w:cs="MingLiU"/>
      <w:color w:val="000000"/>
      <w:sz w:val="18"/>
      <w:szCs w:val="18"/>
      <w:u w:val="none"/>
    </w:rPr>
  </w:style>
  <w:style w:type="character" w:customStyle="1" w:styleId="45">
    <w:name w:val="font51"/>
    <w:basedOn w:val="19"/>
    <w:qFormat/>
    <w:uiPriority w:val="0"/>
    <w:rPr>
      <w:rFonts w:hint="eastAsia" w:ascii="MingLiU" w:hAnsi="MingLiU" w:eastAsia="MingLiU" w:cs="MingLiU"/>
      <w:b/>
      <w:color w:val="000000"/>
      <w:sz w:val="18"/>
      <w:szCs w:val="18"/>
      <w:u w:val="none"/>
    </w:rPr>
  </w:style>
  <w:style w:type="character" w:customStyle="1" w:styleId="46">
    <w:name w:val="apple-style-span"/>
    <w:qFormat/>
    <w:uiPriority w:val="99"/>
  </w:style>
  <w:style w:type="character" w:customStyle="1" w:styleId="47">
    <w:name w:val="16"/>
    <w:basedOn w:val="19"/>
    <w:qFormat/>
    <w:uiPriority w:val="0"/>
    <w:rPr>
      <w:rFonts w:hint="default" w:ascii="Times New Roman" w:hAnsi="Times New Roman" w:cs="Times New Roman"/>
    </w:rPr>
  </w:style>
  <w:style w:type="character" w:customStyle="1" w:styleId="48">
    <w:name w:val="15"/>
    <w:basedOn w:val="19"/>
    <w:qFormat/>
    <w:uiPriority w:val="0"/>
    <w:rPr>
      <w:rFonts w:hint="default" w:ascii="Calibri" w:hAnsi="Calibri" w:cs="Calibri"/>
      <w:b/>
      <w:bCs/>
    </w:rPr>
  </w:style>
  <w:style w:type="character" w:customStyle="1" w:styleId="49">
    <w:name w:val="z-窗体顶端 Char"/>
    <w:basedOn w:val="19"/>
    <w:link w:val="50"/>
    <w:semiHidden/>
    <w:qFormat/>
    <w:uiPriority w:val="99"/>
    <w:rPr>
      <w:rFonts w:ascii="Arial" w:hAnsi="Arial" w:cs="Arial"/>
      <w:vanish/>
      <w:sz w:val="16"/>
      <w:szCs w:val="16"/>
    </w:rPr>
  </w:style>
  <w:style w:type="paragraph" w:customStyle="1" w:styleId="50">
    <w:name w:val="z-窗体顶端1"/>
    <w:basedOn w:val="1"/>
    <w:next w:val="1"/>
    <w:link w:val="49"/>
    <w:unhideWhenUsed/>
    <w:qFormat/>
    <w:uiPriority w:val="99"/>
    <w:pPr>
      <w:widowControl/>
      <w:pBdr>
        <w:bottom w:val="single" w:color="auto" w:sz="6" w:space="1"/>
      </w:pBdr>
      <w:jc w:val="center"/>
    </w:pPr>
    <w:rPr>
      <w:rFonts w:ascii="Arial" w:hAnsi="Arial" w:cs="Arial"/>
      <w:vanish/>
      <w:kern w:val="0"/>
      <w:sz w:val="16"/>
      <w:szCs w:val="16"/>
    </w:rPr>
  </w:style>
  <w:style w:type="character" w:customStyle="1" w:styleId="51">
    <w:name w:val="页眉 Char"/>
    <w:basedOn w:val="19"/>
    <w:link w:val="14"/>
    <w:semiHidden/>
    <w:qFormat/>
    <w:uiPriority w:val="0"/>
    <w:rPr>
      <w:kern w:val="2"/>
      <w:sz w:val="18"/>
      <w:szCs w:val="18"/>
    </w:rPr>
  </w:style>
  <w:style w:type="character" w:customStyle="1" w:styleId="52">
    <w:name w:val="font111"/>
    <w:basedOn w:val="19"/>
    <w:qFormat/>
    <w:uiPriority w:val="0"/>
    <w:rPr>
      <w:rFonts w:hint="eastAsia" w:ascii="宋体" w:hAnsi="宋体" w:eastAsia="宋体" w:cs="宋体"/>
      <w:b/>
      <w:color w:val="000000"/>
      <w:sz w:val="18"/>
      <w:szCs w:val="18"/>
      <w:u w:val="none"/>
    </w:rPr>
  </w:style>
  <w:style w:type="character" w:customStyle="1" w:styleId="53">
    <w:name w:val="font11"/>
    <w:basedOn w:val="19"/>
    <w:qFormat/>
    <w:uiPriority w:val="0"/>
    <w:rPr>
      <w:rFonts w:hint="eastAsia" w:ascii="宋体" w:hAnsi="宋体" w:eastAsia="宋体" w:cs="宋体"/>
      <w:b/>
      <w:color w:val="000000"/>
      <w:sz w:val="18"/>
      <w:szCs w:val="18"/>
      <w:u w:val="none"/>
    </w:rPr>
  </w:style>
  <w:style w:type="character" w:customStyle="1" w:styleId="54">
    <w:name w:val="批注主题 Char"/>
    <w:basedOn w:val="55"/>
    <w:link w:val="7"/>
    <w:qFormat/>
    <w:uiPriority w:val="0"/>
    <w:rPr>
      <w:kern w:val="2"/>
      <w:sz w:val="21"/>
      <w:szCs w:val="24"/>
    </w:rPr>
  </w:style>
  <w:style w:type="character" w:customStyle="1" w:styleId="55">
    <w:name w:val="批注文字 Char"/>
    <w:basedOn w:val="19"/>
    <w:link w:val="8"/>
    <w:qFormat/>
    <w:uiPriority w:val="99"/>
    <w:rPr>
      <w:kern w:val="2"/>
      <w:sz w:val="21"/>
      <w:szCs w:val="24"/>
    </w:rPr>
  </w:style>
  <w:style w:type="character" w:customStyle="1" w:styleId="56">
    <w:name w:val="font31"/>
    <w:basedOn w:val="19"/>
    <w:qFormat/>
    <w:uiPriority w:val="0"/>
    <w:rPr>
      <w:rFonts w:hint="eastAsia" w:ascii="MingLiU" w:hAnsi="MingLiU" w:eastAsia="MingLiU" w:cs="MingLiU"/>
      <w:color w:val="000000"/>
      <w:sz w:val="18"/>
      <w:szCs w:val="18"/>
      <w:u w:val="none"/>
    </w:rPr>
  </w:style>
  <w:style w:type="character" w:customStyle="1" w:styleId="57">
    <w:name w:val="标题 2 Char"/>
    <w:basedOn w:val="19"/>
    <w:link w:val="3"/>
    <w:qFormat/>
    <w:uiPriority w:val="9"/>
    <w:rPr>
      <w:rFonts w:ascii="Cambria" w:hAnsi="Cambria" w:eastAsia="黑体" w:cs="黑体"/>
      <w:b/>
      <w:bCs/>
      <w:kern w:val="2"/>
      <w:sz w:val="30"/>
      <w:szCs w:val="32"/>
    </w:rPr>
  </w:style>
  <w:style w:type="character" w:customStyle="1" w:styleId="58">
    <w:name w:val="文档结构图 Char"/>
    <w:basedOn w:val="19"/>
    <w:link w:val="10"/>
    <w:semiHidden/>
    <w:qFormat/>
    <w:uiPriority w:val="99"/>
    <w:rPr>
      <w:rFonts w:ascii="宋体"/>
      <w:kern w:val="2"/>
      <w:sz w:val="18"/>
      <w:szCs w:val="18"/>
    </w:rPr>
  </w:style>
  <w:style w:type="character" w:customStyle="1" w:styleId="59">
    <w:name w:val="标题 5 Char"/>
    <w:basedOn w:val="19"/>
    <w:link w:val="6"/>
    <w:qFormat/>
    <w:uiPriority w:val="9"/>
    <w:rPr>
      <w:b/>
      <w:bCs/>
      <w:kern w:val="2"/>
      <w:sz w:val="28"/>
      <w:szCs w:val="28"/>
    </w:rPr>
  </w:style>
  <w:style w:type="paragraph" w:customStyle="1" w:styleId="60">
    <w:name w:val="p0"/>
    <w:basedOn w:val="1"/>
    <w:qFormat/>
    <w:uiPriority w:val="0"/>
    <w:pPr>
      <w:widowControl/>
    </w:pPr>
    <w:rPr>
      <w:rFonts w:ascii="Calibri" w:hAnsi="Calibri" w:cs="Calibri"/>
      <w:kern w:val="0"/>
      <w:szCs w:val="21"/>
    </w:rPr>
  </w:style>
  <w:style w:type="paragraph" w:customStyle="1" w:styleId="61">
    <w:name w:val="TOC 标题1"/>
    <w:basedOn w:val="2"/>
    <w:next w:val="1"/>
    <w:unhideWhenUsed/>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62">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63">
    <w:name w:val="TOC 标题2"/>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64">
    <w:name w:val="列出段落1"/>
    <w:basedOn w:val="1"/>
    <w:qFormat/>
    <w:uiPriority w:val="99"/>
    <w:pPr>
      <w:widowControl/>
      <w:ind w:firstLine="420" w:firstLineChars="200"/>
      <w:jc w:val="left"/>
    </w:pPr>
    <w:rPr>
      <w:rFonts w:ascii="宋体" w:hAnsi="宋体" w:cs="宋体"/>
      <w:kern w:val="0"/>
      <w:sz w:val="24"/>
    </w:rPr>
  </w:style>
  <w:style w:type="table" w:customStyle="1" w:styleId="65">
    <w:name w:val="样式1"/>
    <w:basedOn w:val="24"/>
    <w:qFormat/>
    <w:uiPriority w:val="99"/>
    <w:rPr>
      <w:sz w:val="18"/>
    </w:rPr>
    <w:tblPr>
      <w:tblLayout w:type="fixed"/>
      <w:tblCellMar>
        <w:top w:w="0" w:type="dxa"/>
        <w:left w:w="108" w:type="dxa"/>
        <w:bottom w:w="0" w:type="dxa"/>
        <w:right w:w="108" w:type="dxa"/>
      </w:tblCellMar>
    </w:tblPr>
    <w:tblStylePr w:type="firstRow">
      <w:rPr>
        <w:rFonts w:eastAsia="宋体"/>
        <w:color w:val="FDE9D9"/>
        <w:sz w:val="18"/>
      </w:rPr>
    </w:tblStylePr>
  </w:style>
  <w:style w:type="table" w:customStyle="1" w:styleId="66">
    <w:name w:val="浅色列表 - 强调文字颜色 11"/>
    <w:basedOn w:val="24"/>
    <w:qFormat/>
    <w:uiPriority w:val="61"/>
    <w:tblPr>
      <w:tblBorders>
        <w:top w:val="single" w:color="4F81BD" w:sz="8" w:space="0"/>
        <w:left w:val="single" w:color="4F81BD" w:sz="8" w:space="0"/>
        <w:bottom w:val="single" w:color="4F81BD" w:sz="8" w:space="0"/>
        <w:right w:val="single" w:color="4F81BD" w:sz="8" w:space="0"/>
      </w:tblBorders>
      <w:tblLayout w:type="fixed"/>
      <w:tblCellMar>
        <w:top w:w="0" w:type="dxa"/>
        <w:left w:w="108" w:type="dxa"/>
        <w:bottom w:w="0" w:type="dxa"/>
        <w:right w:w="108" w:type="dxa"/>
      </w:tblCellMar>
    </w:tblPr>
    <w:tcPr>
      <w:shd w:val="clear" w:color="auto" w:fill="DBE5F1"/>
    </w:tcPr>
    <w:tblStylePr w:type="firstRow">
      <w:pPr>
        <w:spacing w:before="0" w:after="0" w:line="240" w:lineRule="auto"/>
      </w:pPr>
      <w:rPr>
        <w:b/>
        <w:bCs/>
        <w:color w:val="FFFFFF"/>
      </w:rPr>
      <w:tcPr>
        <w:shd w:val="clear" w:color="auto" w:fill="4F81BD"/>
      </w:tcPr>
    </w:tblStylePr>
    <w:tblStylePr w:type="lastRow">
      <w:pPr>
        <w:spacing w:before="0" w:after="0" w:line="240" w:lineRule="auto"/>
      </w:pPr>
      <w:rPr>
        <w:b/>
        <w:bCs/>
      </w:r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cPr>
        <w:tcBorders>
          <w:top w:val="single" w:color="4F81BD" w:sz="8" w:space="0"/>
          <w:left w:val="single" w:color="4F81BD" w:sz="8" w:space="0"/>
          <w:bottom w:val="single" w:color="4F81BD" w:sz="8" w:space="0"/>
          <w:right w:val="single" w:color="4F81BD" w:sz="8" w:space="0"/>
        </w:tcBorders>
      </w:tcPr>
    </w:tblStylePr>
    <w:tblStylePr w:type="band1Horz">
      <w:tcPr>
        <w:tcBorders>
          <w:top w:val="single" w:color="4F81BD" w:sz="8" w:space="0"/>
          <w:left w:val="single" w:color="4F81BD" w:sz="8" w:space="0"/>
          <w:bottom w:val="single" w:color="4F81BD" w:sz="8" w:space="0"/>
          <w:right w:val="single" w:color="4F81BD" w:sz="8"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chart" Target="charts/chart11.xml"/><Relationship Id="rId22" Type="http://schemas.openxmlformats.org/officeDocument/2006/relationships/chart" Target="charts/chart10.xml"/><Relationship Id="rId21" Type="http://schemas.openxmlformats.org/officeDocument/2006/relationships/chart" Target="charts/chart9.xml"/><Relationship Id="rId20" Type="http://schemas.openxmlformats.org/officeDocument/2006/relationships/chart" Target="charts/chart8.xml"/><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png"/><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564928246412322"/>
          <c:y val="0.0253130828670397"/>
        </c:manualLayout>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就业人数</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dPt>
          <c:dLbls>
            <c:dLbl>
              <c:idx val="1"/>
              <c:layout>
                <c:manualLayout>
                  <c:x val="-0.168269187892395"/>
                  <c:y val="-0.13669064748201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83184012978755"/>
                  <c:y val="-0.013322675193179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9988703321237"/>
                  <c:y val="0.059952038369304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218789531878221"/>
                  <c:y val="0.036504130029309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229786489324466"/>
                  <c:y val="-0.01998401278976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227511375568778"/>
                  <c:y val="-0.073274713562483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18358417920896"/>
                  <c:y val="-0.11004529709565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116030801540077"/>
                  <c:y val="-0.1433519850786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217010850542528"/>
                  <c:y val="-0.1398880895283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458522926146308"/>
                  <c:y val="-0.113242739142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Sheet1!$A$2:$A$13</c:f>
              <c:strCache>
                <c:ptCount val="12"/>
                <c:pt idx="0">
                  <c:v>浙江</c:v>
                </c:pt>
                <c:pt idx="1">
                  <c:v>上海</c:v>
                </c:pt>
                <c:pt idx="2">
                  <c:v>北京</c:v>
                </c:pt>
                <c:pt idx="3">
                  <c:v>江苏</c:v>
                </c:pt>
                <c:pt idx="4">
                  <c:v>广东</c:v>
                </c:pt>
                <c:pt idx="5">
                  <c:v>福建</c:v>
                </c:pt>
                <c:pt idx="6">
                  <c:v>河南</c:v>
                </c:pt>
                <c:pt idx="7">
                  <c:v>宁夏</c:v>
                </c:pt>
                <c:pt idx="8">
                  <c:v>山东</c:v>
                </c:pt>
                <c:pt idx="9">
                  <c:v>陕西</c:v>
                </c:pt>
                <c:pt idx="10">
                  <c:v>黑龙江</c:v>
                </c:pt>
                <c:pt idx="11">
                  <c:v>湖南</c:v>
                </c:pt>
              </c:strCache>
            </c:strRef>
          </c:cat>
          <c:val>
            <c:numRef>
              <c:f>Sheet1!$B$2:$B$13</c:f>
              <c:numCache>
                <c:formatCode>0.00%</c:formatCode>
                <c:ptCount val="12"/>
                <c:pt idx="0">
                  <c:v>0.694</c:v>
                </c:pt>
                <c:pt idx="1">
                  <c:v>0.0672</c:v>
                </c:pt>
                <c:pt idx="2">
                  <c:v>0.0672</c:v>
                </c:pt>
                <c:pt idx="3">
                  <c:v>0.0522</c:v>
                </c:pt>
                <c:pt idx="4">
                  <c:v>0.0448</c:v>
                </c:pt>
                <c:pt idx="5">
                  <c:v>0.0299</c:v>
                </c:pt>
                <c:pt idx="6">
                  <c:v>0.0075</c:v>
                </c:pt>
                <c:pt idx="7">
                  <c:v>0.0075</c:v>
                </c:pt>
                <c:pt idx="8">
                  <c:v>0.0075</c:v>
                </c:pt>
                <c:pt idx="9">
                  <c:v>0.0075</c:v>
                </c:pt>
                <c:pt idx="10">
                  <c:v>0.0075</c:v>
                </c:pt>
                <c:pt idx="11">
                  <c:v>0.0075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831609883531078"/>
          <c:y val="0.208333333333333"/>
          <c:w val="0.10743441819963"/>
          <c:h val="0.58133333333333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非常相关</c:v>
                </c:pt>
                <c:pt idx="1">
                  <c:v>比较相关</c:v>
                </c:pt>
                <c:pt idx="2">
                  <c:v>一般</c:v>
                </c:pt>
                <c:pt idx="3">
                  <c:v>比较不相关</c:v>
                </c:pt>
                <c:pt idx="4">
                  <c:v>完全不相关</c:v>
                </c:pt>
              </c:strCache>
            </c:strRef>
          </c:cat>
          <c:val>
            <c:numRef>
              <c:f>Sheet1!$B$2:$B$6</c:f>
              <c:numCache>
                <c:formatCode>0.00%</c:formatCode>
                <c:ptCount val="5"/>
                <c:pt idx="0">
                  <c:v>0.229166666666667</c:v>
                </c:pt>
                <c:pt idx="1">
                  <c:v>0.479166666666667</c:v>
                </c:pt>
                <c:pt idx="2">
                  <c:v>0.208333333333333</c:v>
                </c:pt>
                <c:pt idx="3">
                  <c:v>0.0625</c:v>
                </c:pt>
                <c:pt idx="4">
                  <c:v>0.0208333333333333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Sheet1!$A$2:$A$4</c:f>
              <c:strCache>
                <c:ptCount val="3"/>
                <c:pt idx="0">
                  <c:v>非常满意</c:v>
                </c:pt>
                <c:pt idx="1">
                  <c:v>比较满意</c:v>
                </c:pt>
                <c:pt idx="2">
                  <c:v>一般</c:v>
                </c:pt>
              </c:strCache>
            </c:strRef>
          </c:cat>
          <c:val>
            <c:numRef>
              <c:f>Sheet1!$B$2:$B$4</c:f>
              <c:numCache>
                <c:formatCode>0.00%</c:formatCode>
                <c:ptCount val="3"/>
                <c:pt idx="0">
                  <c:v>0.125</c:v>
                </c:pt>
                <c:pt idx="1">
                  <c:v>0.729166666666667</c:v>
                </c:pt>
                <c:pt idx="2">
                  <c:v>0.145833333333333</c:v>
                </c:pt>
              </c:numCache>
            </c:numRef>
          </c:val>
        </c:ser>
        <c:dLbls>
          <c:showLegendKey val="0"/>
          <c:showVal val="0"/>
          <c:showCatName val="0"/>
          <c:showSerName val="0"/>
          <c:showPercent val="0"/>
          <c:showBubbleSize val="0"/>
        </c:dLbls>
        <c:gapWidth val="219"/>
        <c:overlap val="-27"/>
        <c:axId val="236290432"/>
        <c:axId val="236291968"/>
      </c:barChart>
      <c:catAx>
        <c:axId val="23629043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291968"/>
        <c:crosses val="autoZero"/>
        <c:auto val="1"/>
        <c:lblAlgn val="ctr"/>
        <c:lblOffset val="100"/>
        <c:noMultiLvlLbl val="0"/>
      </c:catAx>
      <c:valAx>
        <c:axId val="23629196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290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2016届</c:v>
                </c:pt>
              </c:strCache>
            </c:strRef>
          </c:tx>
          <c:spPr>
            <a:solidFill>
              <a:schemeClr val="accent1"/>
            </a:solidFill>
            <a:ln>
              <a:noFill/>
            </a:ln>
            <a:effectLst/>
          </c:spPr>
          <c:invertIfNegative val="0"/>
          <c:dLbls>
            <c:delete val="1"/>
          </c:dLbls>
          <c:cat>
            <c:strRef>
              <c:f>Sheet1!$A$2:$A$21</c:f>
              <c:strCache>
                <c:ptCount val="20"/>
                <c:pt idx="0">
                  <c:v>浙江</c:v>
                </c:pt>
                <c:pt idx="1">
                  <c:v>江苏</c:v>
                </c:pt>
                <c:pt idx="2">
                  <c:v>上海</c:v>
                </c:pt>
                <c:pt idx="3">
                  <c:v>广东</c:v>
                </c:pt>
                <c:pt idx="4">
                  <c:v>北京</c:v>
                </c:pt>
                <c:pt idx="5">
                  <c:v>河南</c:v>
                </c:pt>
                <c:pt idx="6">
                  <c:v>贵州</c:v>
                </c:pt>
                <c:pt idx="7">
                  <c:v>内蒙</c:v>
                </c:pt>
                <c:pt idx="8">
                  <c:v>海南</c:v>
                </c:pt>
                <c:pt idx="9">
                  <c:v>安徽</c:v>
                </c:pt>
                <c:pt idx="10">
                  <c:v>江西</c:v>
                </c:pt>
                <c:pt idx="11">
                  <c:v>河北</c:v>
                </c:pt>
                <c:pt idx="12">
                  <c:v>吉林</c:v>
                </c:pt>
                <c:pt idx="13">
                  <c:v>湖南</c:v>
                </c:pt>
                <c:pt idx="14">
                  <c:v>福建</c:v>
                </c:pt>
                <c:pt idx="15">
                  <c:v>山西</c:v>
                </c:pt>
                <c:pt idx="16">
                  <c:v>山东</c:v>
                </c:pt>
                <c:pt idx="17">
                  <c:v>天津</c:v>
                </c:pt>
                <c:pt idx="18">
                  <c:v>陕西</c:v>
                </c:pt>
                <c:pt idx="19">
                  <c:v>黑龙江</c:v>
                </c:pt>
              </c:strCache>
            </c:strRef>
          </c:cat>
          <c:val>
            <c:numRef>
              <c:f>Sheet1!$B$2:$B$21</c:f>
              <c:numCache>
                <c:formatCode>0.00%</c:formatCode>
                <c:ptCount val="20"/>
                <c:pt idx="0">
                  <c:v>0.535714285714286</c:v>
                </c:pt>
                <c:pt idx="1">
                  <c:v>0.0952380952380952</c:v>
                </c:pt>
                <c:pt idx="2">
                  <c:v>0.107142857142857</c:v>
                </c:pt>
                <c:pt idx="3">
                  <c:v>0.0238095238095238</c:v>
                </c:pt>
                <c:pt idx="4">
                  <c:v>0.0833333333333333</c:v>
                </c:pt>
                <c:pt idx="5">
                  <c:v>0.0119047619047619</c:v>
                </c:pt>
                <c:pt idx="10">
                  <c:v>0.0119047619047619</c:v>
                </c:pt>
                <c:pt idx="11">
                  <c:v>0.0119047619047619</c:v>
                </c:pt>
                <c:pt idx="12">
                  <c:v>0.0119047619047619</c:v>
                </c:pt>
                <c:pt idx="13">
                  <c:v>0.0238095238095238</c:v>
                </c:pt>
                <c:pt idx="15">
                  <c:v>0.0119047619047619</c:v>
                </c:pt>
                <c:pt idx="16">
                  <c:v>0.0357142857142857</c:v>
                </c:pt>
                <c:pt idx="17">
                  <c:v>0.0357142857142857</c:v>
                </c:pt>
              </c:numCache>
            </c:numRef>
          </c:val>
        </c:ser>
        <c:ser>
          <c:idx val="1"/>
          <c:order val="1"/>
          <c:tx>
            <c:strRef>
              <c:f>Sheet1!$C$1</c:f>
              <c:strCache>
                <c:ptCount val="1"/>
                <c:pt idx="0">
                  <c:v>2017届</c:v>
                </c:pt>
              </c:strCache>
            </c:strRef>
          </c:tx>
          <c:spPr>
            <a:solidFill>
              <a:schemeClr val="accent2"/>
            </a:solidFill>
            <a:ln>
              <a:noFill/>
            </a:ln>
            <a:effectLst/>
          </c:spPr>
          <c:invertIfNegative val="0"/>
          <c:dLbls>
            <c:delete val="1"/>
          </c:dLbls>
          <c:cat>
            <c:strRef>
              <c:f>Sheet1!$A$2:$A$21</c:f>
              <c:strCache>
                <c:ptCount val="20"/>
                <c:pt idx="0">
                  <c:v>浙江</c:v>
                </c:pt>
                <c:pt idx="1">
                  <c:v>江苏</c:v>
                </c:pt>
                <c:pt idx="2">
                  <c:v>上海</c:v>
                </c:pt>
                <c:pt idx="3">
                  <c:v>广东</c:v>
                </c:pt>
                <c:pt idx="4">
                  <c:v>北京</c:v>
                </c:pt>
                <c:pt idx="5">
                  <c:v>河南</c:v>
                </c:pt>
                <c:pt idx="6">
                  <c:v>贵州</c:v>
                </c:pt>
                <c:pt idx="7">
                  <c:v>内蒙</c:v>
                </c:pt>
                <c:pt idx="8">
                  <c:v>海南</c:v>
                </c:pt>
                <c:pt idx="9">
                  <c:v>安徽</c:v>
                </c:pt>
                <c:pt idx="10">
                  <c:v>江西</c:v>
                </c:pt>
                <c:pt idx="11">
                  <c:v>河北</c:v>
                </c:pt>
                <c:pt idx="12">
                  <c:v>吉林</c:v>
                </c:pt>
                <c:pt idx="13">
                  <c:v>湖南</c:v>
                </c:pt>
                <c:pt idx="14">
                  <c:v>福建</c:v>
                </c:pt>
                <c:pt idx="15">
                  <c:v>山西</c:v>
                </c:pt>
                <c:pt idx="16">
                  <c:v>山东</c:v>
                </c:pt>
                <c:pt idx="17">
                  <c:v>天津</c:v>
                </c:pt>
                <c:pt idx="18">
                  <c:v>陕西</c:v>
                </c:pt>
                <c:pt idx="19">
                  <c:v>黑龙江</c:v>
                </c:pt>
              </c:strCache>
            </c:strRef>
          </c:cat>
          <c:val>
            <c:numRef>
              <c:f>Sheet1!$C$2:$C$21</c:f>
              <c:numCache>
                <c:formatCode>0.00%</c:formatCode>
                <c:ptCount val="20"/>
                <c:pt idx="0">
                  <c:v>0.5441</c:v>
                </c:pt>
                <c:pt idx="1">
                  <c:v>0.1618</c:v>
                </c:pt>
                <c:pt idx="2">
                  <c:v>0.1324</c:v>
                </c:pt>
                <c:pt idx="3">
                  <c:v>0.0588</c:v>
                </c:pt>
                <c:pt idx="4">
                  <c:v>0.0147</c:v>
                </c:pt>
                <c:pt idx="5">
                  <c:v>0.0147</c:v>
                </c:pt>
                <c:pt idx="6">
                  <c:v>0.0147</c:v>
                </c:pt>
                <c:pt idx="7">
                  <c:v>0.0147</c:v>
                </c:pt>
                <c:pt idx="8">
                  <c:v>0.0147</c:v>
                </c:pt>
                <c:pt idx="9">
                  <c:v>0.0147</c:v>
                </c:pt>
                <c:pt idx="10">
                  <c:v>0.0147</c:v>
                </c:pt>
                <c:pt idx="11" c:formatCode="General">
                  <c:v>0</c:v>
                </c:pt>
                <c:pt idx="12" c:formatCode="General">
                  <c:v>0</c:v>
                </c:pt>
              </c:numCache>
            </c:numRef>
          </c:val>
        </c:ser>
        <c:ser>
          <c:idx val="2"/>
          <c:order val="2"/>
          <c:tx>
            <c:strRef>
              <c:f>Sheet1!$D$1</c:f>
              <c:strCache>
                <c:ptCount val="1"/>
                <c:pt idx="0">
                  <c:v>2018届</c:v>
                </c:pt>
              </c:strCache>
            </c:strRef>
          </c:tx>
          <c:spPr>
            <a:solidFill>
              <a:schemeClr val="accent3"/>
            </a:solidFill>
            <a:ln>
              <a:noFill/>
            </a:ln>
            <a:effectLst/>
          </c:spPr>
          <c:invertIfNegative val="0"/>
          <c:dLbls>
            <c:delete val="1"/>
          </c:dLbls>
          <c:cat>
            <c:strRef>
              <c:f>Sheet1!$A$2:$A$21</c:f>
              <c:strCache>
                <c:ptCount val="20"/>
                <c:pt idx="0">
                  <c:v>浙江</c:v>
                </c:pt>
                <c:pt idx="1">
                  <c:v>江苏</c:v>
                </c:pt>
                <c:pt idx="2">
                  <c:v>上海</c:v>
                </c:pt>
                <c:pt idx="3">
                  <c:v>广东</c:v>
                </c:pt>
                <c:pt idx="4">
                  <c:v>北京</c:v>
                </c:pt>
                <c:pt idx="5">
                  <c:v>河南</c:v>
                </c:pt>
                <c:pt idx="6">
                  <c:v>贵州</c:v>
                </c:pt>
                <c:pt idx="7">
                  <c:v>内蒙</c:v>
                </c:pt>
                <c:pt idx="8">
                  <c:v>海南</c:v>
                </c:pt>
                <c:pt idx="9">
                  <c:v>安徽</c:v>
                </c:pt>
                <c:pt idx="10">
                  <c:v>江西</c:v>
                </c:pt>
                <c:pt idx="11">
                  <c:v>河北</c:v>
                </c:pt>
                <c:pt idx="12">
                  <c:v>吉林</c:v>
                </c:pt>
                <c:pt idx="13">
                  <c:v>湖南</c:v>
                </c:pt>
                <c:pt idx="14">
                  <c:v>福建</c:v>
                </c:pt>
                <c:pt idx="15">
                  <c:v>山西</c:v>
                </c:pt>
                <c:pt idx="16">
                  <c:v>山东</c:v>
                </c:pt>
                <c:pt idx="17">
                  <c:v>天津</c:v>
                </c:pt>
                <c:pt idx="18">
                  <c:v>陕西</c:v>
                </c:pt>
                <c:pt idx="19">
                  <c:v>黑龙江</c:v>
                </c:pt>
              </c:strCache>
            </c:strRef>
          </c:cat>
          <c:val>
            <c:numRef>
              <c:f>Sheet1!$D$2:$D$21</c:f>
              <c:numCache>
                <c:formatCode>0.00%</c:formatCode>
                <c:ptCount val="20"/>
                <c:pt idx="0">
                  <c:v>0.694</c:v>
                </c:pt>
                <c:pt idx="1">
                  <c:v>0.0522</c:v>
                </c:pt>
                <c:pt idx="2">
                  <c:v>0.0672</c:v>
                </c:pt>
                <c:pt idx="3">
                  <c:v>0.0448</c:v>
                </c:pt>
                <c:pt idx="4">
                  <c:v>0.0672</c:v>
                </c:pt>
                <c:pt idx="5">
                  <c:v>0.0075</c:v>
                </c:pt>
                <c:pt idx="6" c:formatCode="General">
                  <c:v>0</c:v>
                </c:pt>
                <c:pt idx="7" c:formatCode="General">
                  <c:v>0</c:v>
                </c:pt>
                <c:pt idx="8" c:formatCode="General">
                  <c:v>0</c:v>
                </c:pt>
                <c:pt idx="9" c:formatCode="General">
                  <c:v>0</c:v>
                </c:pt>
                <c:pt idx="10" c:formatCode="General">
                  <c:v>0</c:v>
                </c:pt>
                <c:pt idx="11" c:formatCode="General">
                  <c:v>0</c:v>
                </c:pt>
                <c:pt idx="12" c:formatCode="General">
                  <c:v>0</c:v>
                </c:pt>
                <c:pt idx="13">
                  <c:v>0.0075</c:v>
                </c:pt>
                <c:pt idx="14">
                  <c:v>0.0299</c:v>
                </c:pt>
                <c:pt idx="15" c:formatCode="General">
                  <c:v>0</c:v>
                </c:pt>
                <c:pt idx="16">
                  <c:v>0.0075</c:v>
                </c:pt>
                <c:pt idx="17" c:formatCode="General">
                  <c:v>0</c:v>
                </c:pt>
                <c:pt idx="18">
                  <c:v>0.0075</c:v>
                </c:pt>
                <c:pt idx="19">
                  <c:v>0.0075</c:v>
                </c:pt>
              </c:numCache>
            </c:numRef>
          </c:val>
        </c:ser>
        <c:dLbls>
          <c:showLegendKey val="0"/>
          <c:showVal val="0"/>
          <c:showCatName val="0"/>
          <c:showSerName val="0"/>
          <c:showPercent val="0"/>
          <c:showBubbleSize val="0"/>
        </c:dLbls>
        <c:gapWidth val="219"/>
        <c:overlap val="-27"/>
        <c:axId val="431342915"/>
        <c:axId val="260426462"/>
      </c:barChart>
      <c:catAx>
        <c:axId val="43134291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0426462"/>
        <c:crosses val="autoZero"/>
        <c:auto val="1"/>
        <c:lblAlgn val="ctr"/>
        <c:lblOffset val="100"/>
        <c:noMultiLvlLbl val="0"/>
      </c:catAx>
      <c:valAx>
        <c:axId val="260426462"/>
        <c:scaling>
          <c:orientation val="minMax"/>
          <c:max val="0.7"/>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31342915"/>
        <c:crosses val="autoZero"/>
        <c:crossBetween val="between"/>
        <c:majorUnit val="0.05"/>
        <c:minorUnit val="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Sheet1!$A$2:$A$10</c:f>
              <c:strCache>
                <c:ptCount val="9"/>
                <c:pt idx="0">
                  <c:v>教育</c:v>
                </c:pt>
                <c:pt idx="1">
                  <c:v>互联网IT</c:v>
                </c:pt>
                <c:pt idx="2">
                  <c:v>投资贸易</c:v>
                </c:pt>
                <c:pt idx="3">
                  <c:v>科技技术</c:v>
                </c:pt>
                <c:pt idx="4">
                  <c:v>银行</c:v>
                </c:pt>
                <c:pt idx="5">
                  <c:v>军工单位</c:v>
                </c:pt>
                <c:pt idx="6">
                  <c:v>选调生</c:v>
                </c:pt>
                <c:pt idx="7">
                  <c:v>研究机构</c:v>
                </c:pt>
                <c:pt idx="8">
                  <c:v>其他</c:v>
                </c:pt>
              </c:strCache>
            </c:strRef>
          </c:cat>
          <c:val>
            <c:numRef>
              <c:f>Sheet1!$B$2:$B$10</c:f>
              <c:numCache>
                <c:formatCode>General</c:formatCode>
                <c:ptCount val="9"/>
                <c:pt idx="0">
                  <c:v>33</c:v>
                </c:pt>
                <c:pt idx="1">
                  <c:v>47</c:v>
                </c:pt>
                <c:pt idx="2">
                  <c:v>8</c:v>
                </c:pt>
                <c:pt idx="3">
                  <c:v>18</c:v>
                </c:pt>
                <c:pt idx="4">
                  <c:v>6</c:v>
                </c:pt>
                <c:pt idx="5">
                  <c:v>4</c:v>
                </c:pt>
                <c:pt idx="6">
                  <c:v>1</c:v>
                </c:pt>
                <c:pt idx="7">
                  <c:v>2</c:v>
                </c:pt>
                <c:pt idx="8">
                  <c:v>15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dPt>
          <c:dPt>
            <c:idx val="9"/>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Sheet1!$A$2:$A$11</c:f>
              <c:strCache>
                <c:ptCount val="10"/>
                <c:pt idx="0">
                  <c:v>党政机关</c:v>
                </c:pt>
                <c:pt idx="1">
                  <c:v>高等教育单位</c:v>
                </c:pt>
                <c:pt idx="2">
                  <c:v>国有企业</c:v>
                </c:pt>
                <c:pt idx="3">
                  <c:v>三资企业</c:v>
                </c:pt>
                <c:pt idx="4">
                  <c:v>中等、初等教育单位</c:v>
                </c:pt>
                <c:pt idx="5">
                  <c:v>其他企业</c:v>
                </c:pt>
                <c:pt idx="6">
                  <c:v>其他事业单位</c:v>
                </c:pt>
                <c:pt idx="7">
                  <c:v>其他</c:v>
                </c:pt>
                <c:pt idx="8">
                  <c:v>部队</c:v>
                </c:pt>
                <c:pt idx="9">
                  <c:v>科研设计单位</c:v>
                </c:pt>
              </c:strCache>
            </c:strRef>
          </c:cat>
          <c:val>
            <c:numRef>
              <c:f>Sheet1!$B$2:$B$11</c:f>
              <c:numCache>
                <c:formatCode>General</c:formatCode>
                <c:ptCount val="10"/>
                <c:pt idx="0">
                  <c:v>4</c:v>
                </c:pt>
                <c:pt idx="1">
                  <c:v>11</c:v>
                </c:pt>
                <c:pt idx="2">
                  <c:v>9</c:v>
                </c:pt>
                <c:pt idx="3">
                  <c:v>7</c:v>
                </c:pt>
                <c:pt idx="4">
                  <c:v>6</c:v>
                </c:pt>
                <c:pt idx="5">
                  <c:v>62</c:v>
                </c:pt>
                <c:pt idx="6">
                  <c:v>4</c:v>
                </c:pt>
                <c:pt idx="7">
                  <c:v>29</c:v>
                </c:pt>
                <c:pt idx="8">
                  <c:v>1</c:v>
                </c:pt>
                <c:pt idx="9">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Sheet1!$A$2:$A$10</c:f>
              <c:strCache>
                <c:ptCount val="9"/>
                <c:pt idx="0">
                  <c:v>浙江大学</c:v>
                </c:pt>
                <c:pt idx="1">
                  <c:v>中科院</c:v>
                </c:pt>
                <c:pt idx="2">
                  <c:v>北京大学</c:v>
                </c:pt>
                <c:pt idx="3">
                  <c:v>清华大学</c:v>
                </c:pt>
                <c:pt idx="4">
                  <c:v>复旦大学</c:v>
                </c:pt>
                <c:pt idx="5">
                  <c:v>南京大学</c:v>
                </c:pt>
                <c:pt idx="6">
                  <c:v>南方科技大学</c:v>
                </c:pt>
                <c:pt idx="7">
                  <c:v>南开大学</c:v>
                </c:pt>
                <c:pt idx="8">
                  <c:v>湖南师范大学</c:v>
                </c:pt>
              </c:strCache>
            </c:strRef>
          </c:cat>
          <c:val>
            <c:numRef>
              <c:f>Sheet1!$B$2:$B$10</c:f>
              <c:numCache>
                <c:formatCode>General</c:formatCode>
                <c:ptCount val="9"/>
                <c:pt idx="0">
                  <c:v>46</c:v>
                </c:pt>
                <c:pt idx="1">
                  <c:v>1</c:v>
                </c:pt>
                <c:pt idx="2">
                  <c:v>3</c:v>
                </c:pt>
                <c:pt idx="3">
                  <c:v>1</c:v>
                </c:pt>
                <c:pt idx="4">
                  <c:v>1</c:v>
                </c:pt>
                <c:pt idx="5">
                  <c:v>1</c:v>
                </c:pt>
                <c:pt idx="6">
                  <c:v>1</c:v>
                </c:pt>
                <c:pt idx="7">
                  <c:v>1</c:v>
                </c:pt>
                <c:pt idx="8">
                  <c:v>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dPt>
          <c:dPt>
            <c:idx val="8"/>
            <c:bubble3D val="0"/>
          </c:dPt>
          <c:dPt>
            <c:idx val="9"/>
            <c:bubble3D val="0"/>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Sheet1!$A$2:$A$11</c:f>
              <c:strCache>
                <c:ptCount val="10"/>
                <c:pt idx="0">
                  <c:v>美国</c:v>
                </c:pt>
                <c:pt idx="1">
                  <c:v>香港</c:v>
                </c:pt>
                <c:pt idx="2">
                  <c:v>新加坡</c:v>
                </c:pt>
                <c:pt idx="3">
                  <c:v>英国</c:v>
                </c:pt>
                <c:pt idx="4">
                  <c:v>瑞士</c:v>
                </c:pt>
                <c:pt idx="5">
                  <c:v>澳大利亚</c:v>
                </c:pt>
                <c:pt idx="6">
                  <c:v>瑞典</c:v>
                </c:pt>
                <c:pt idx="7">
                  <c:v>荷兰</c:v>
                </c:pt>
                <c:pt idx="8">
                  <c:v>加拿大</c:v>
                </c:pt>
                <c:pt idx="9">
                  <c:v>日本</c:v>
                </c:pt>
              </c:strCache>
            </c:strRef>
          </c:cat>
          <c:val>
            <c:numRef>
              <c:f>Sheet1!$B$2:$B$11</c:f>
              <c:numCache>
                <c:formatCode>General</c:formatCode>
                <c:ptCount val="10"/>
                <c:pt idx="0">
                  <c:v>47</c:v>
                </c:pt>
                <c:pt idx="1">
                  <c:v>14</c:v>
                </c:pt>
                <c:pt idx="2">
                  <c:v>6</c:v>
                </c:pt>
                <c:pt idx="3">
                  <c:v>2</c:v>
                </c:pt>
                <c:pt idx="4">
                  <c:v>2</c:v>
                </c:pt>
                <c:pt idx="5">
                  <c:v>1</c:v>
                </c:pt>
                <c:pt idx="6">
                  <c:v>2</c:v>
                </c:pt>
                <c:pt idx="7">
                  <c:v>3</c:v>
                </c:pt>
                <c:pt idx="8">
                  <c:v>1</c:v>
                </c:pt>
                <c:pt idx="9">
                  <c:v>1</c:v>
                </c:pt>
              </c:numCache>
            </c:numRef>
          </c:val>
        </c:ser>
        <c:dLbls>
          <c:showLegendKey val="0"/>
          <c:showVal val="1"/>
          <c:showCatName val="0"/>
          <c:showSerName val="0"/>
          <c:showPercent val="0"/>
          <c:showBubbleSize val="0"/>
          <c:showLeaderLines val="1"/>
        </c:dLbls>
        <c:firstSliceAng val="0"/>
        <c:holeSize val="50"/>
      </c:doughnut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000" cap="none" spc="0" normalizeH="0" baseline="0">
                    <a:solidFill>
                      <a:schemeClr val="tx1"/>
                    </a:solidFill>
                    <a:uFill>
                      <a:solidFill>
                        <a:schemeClr val="tx1"/>
                      </a:solidFill>
                    </a:u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Sheet1!$A$2:$A$34</c:f>
              <c:strCache>
                <c:ptCount val="33"/>
                <c:pt idx="0">
                  <c:v>美国哥伦比亚大学</c:v>
                </c:pt>
                <c:pt idx="1">
                  <c:v>新加坡国立大学</c:v>
                </c:pt>
                <c:pt idx="2">
                  <c:v>香港科技大学</c:v>
                </c:pt>
                <c:pt idx="3">
                  <c:v>香港大学</c:v>
                </c:pt>
                <c:pt idx="4">
                  <c:v>美国约翰霍普金斯大学</c:v>
                </c:pt>
                <c:pt idx="5">
                  <c:v>美国加州大学戴维斯分校</c:v>
                </c:pt>
                <c:pt idx="6">
                  <c:v>香港中文大学</c:v>
                </c:pt>
                <c:pt idx="7">
                  <c:v>美国伊利诺伊大学香槟分校</c:v>
                </c:pt>
                <c:pt idx="8">
                  <c:v>美国加州大学圣地亚哥分校</c:v>
                </c:pt>
                <c:pt idx="9">
                  <c:v>美国波士顿大学</c:v>
                </c:pt>
                <c:pt idx="10">
                  <c:v>美国西北大学</c:v>
                </c:pt>
                <c:pt idx="11">
                  <c:v>美国加州大学伯克利分校</c:v>
                </c:pt>
                <c:pt idx="12">
                  <c:v>美国华盛顿大学</c:v>
                </c:pt>
                <c:pt idx="13">
                  <c:v>瑞士联邦理工学院</c:v>
                </c:pt>
                <c:pt idx="14">
                  <c:v>荷兰阿姆斯特丹大学</c:v>
                </c:pt>
                <c:pt idx="15">
                  <c:v>英国帝国理工大学</c:v>
                </c:pt>
                <c:pt idx="16">
                  <c:v>香港城市大学</c:v>
                </c:pt>
                <c:pt idx="17">
                  <c:v>英国伯明翰大学</c:v>
                </c:pt>
                <c:pt idx="18">
                  <c:v>美国佐治亚理工学院</c:v>
                </c:pt>
                <c:pt idx="19">
                  <c:v>美国威斯康辛大学麦迪逊分校</c:v>
                </c:pt>
                <c:pt idx="20">
                  <c:v>美国斯坦福大学</c:v>
                </c:pt>
                <c:pt idx="21">
                  <c:v>美国圣路易斯华盛顿大学</c:v>
                </c:pt>
                <c:pt idx="22">
                  <c:v>美国纽约大学</c:v>
                </c:pt>
                <c:pt idx="23">
                  <c:v>美国明尼苏达大学</c:v>
                </c:pt>
                <c:pt idx="24">
                  <c:v>美国密西根安娜堡大学</c:v>
                </c:pt>
                <c:pt idx="25">
                  <c:v>美国康奈尔大学</c:v>
                </c:pt>
                <c:pt idx="26">
                  <c:v>美国加州大学洛杉矶分校</c:v>
                </c:pt>
                <c:pt idx="27">
                  <c:v>美国宾夕法尼亚州立大学</c:v>
                </c:pt>
                <c:pt idx="28">
                  <c:v>美国北卡罗来纳州立大学</c:v>
                </c:pt>
                <c:pt idx="29">
                  <c:v>加拿大英属哥伦比亚大学</c:v>
                </c:pt>
                <c:pt idx="30">
                  <c:v>荷兰埃因霍芬理工大学</c:v>
                </c:pt>
                <c:pt idx="31">
                  <c:v>俄亥俄州立大学</c:v>
                </c:pt>
                <c:pt idx="32">
                  <c:v>澳大利亚墨尔本大学</c:v>
                </c:pt>
              </c:strCache>
            </c:strRef>
          </c:cat>
          <c:val>
            <c:numRef>
              <c:f>Sheet1!$B$2:$B$34</c:f>
              <c:numCache>
                <c:formatCode>General</c:formatCode>
                <c:ptCount val="33"/>
                <c:pt idx="0">
                  <c:v>7</c:v>
                </c:pt>
                <c:pt idx="1">
                  <c:v>5</c:v>
                </c:pt>
                <c:pt idx="2">
                  <c:v>4</c:v>
                </c:pt>
                <c:pt idx="3">
                  <c:v>4</c:v>
                </c:pt>
                <c:pt idx="4">
                  <c:v>4</c:v>
                </c:pt>
                <c:pt idx="5">
                  <c:v>4</c:v>
                </c:pt>
                <c:pt idx="6">
                  <c:v>3</c:v>
                </c:pt>
                <c:pt idx="7">
                  <c:v>3</c:v>
                </c:pt>
                <c:pt idx="8">
                  <c:v>3</c:v>
                </c:pt>
                <c:pt idx="9">
                  <c:v>3</c:v>
                </c:pt>
                <c:pt idx="10">
                  <c:v>2</c:v>
                </c:pt>
                <c:pt idx="11">
                  <c:v>2</c:v>
                </c:pt>
                <c:pt idx="12">
                  <c:v>2</c:v>
                </c:pt>
                <c:pt idx="13">
                  <c:v>2</c:v>
                </c:pt>
                <c:pt idx="14">
                  <c:v>1</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numCache>
            </c:numRef>
          </c:val>
        </c:ser>
        <c:dLbls>
          <c:showLegendKey val="0"/>
          <c:showVal val="1"/>
          <c:showCatName val="0"/>
          <c:showSerName val="0"/>
          <c:showPercent val="0"/>
          <c:showBubbleSize val="0"/>
        </c:dLbls>
        <c:gapWidth val="219"/>
        <c:axId val="235779584"/>
        <c:axId val="235781120"/>
      </c:barChart>
      <c:catAx>
        <c:axId val="23577958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700" b="0" i="0" u="none" strike="noStrike" kern="1500" cap="none" spc="0" normalizeH="0" baseline="0">
                <a:solidFill>
                  <a:schemeClr val="tx1"/>
                </a:solidFill>
                <a:uFill>
                  <a:solidFill>
                    <a:schemeClr val="tx1"/>
                  </a:solidFill>
                </a:uFill>
                <a:latin typeface="华文中宋" panose="02010600040101010101" charset="-122"/>
                <a:ea typeface="+mn-ea"/>
                <a:cs typeface="+mn-cs"/>
              </a:defRPr>
            </a:pPr>
          </a:p>
        </c:txPr>
        <c:crossAx val="235781120"/>
        <c:crosses val="autoZero"/>
        <c:auto val="1"/>
        <c:lblAlgn val="ctr"/>
        <c:lblOffset val="100"/>
        <c:noMultiLvlLbl val="0"/>
      </c:catAx>
      <c:valAx>
        <c:axId val="2357811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000" cap="none" spc="0" normalizeH="0" baseline="0">
                <a:solidFill>
                  <a:schemeClr val="tx1"/>
                </a:solidFill>
                <a:uFill>
                  <a:solidFill>
                    <a:schemeClr val="tx1"/>
                  </a:solidFill>
                </a:uFill>
                <a:latin typeface="+mn-lt"/>
                <a:ea typeface="+mn-ea"/>
                <a:cs typeface="+mn-cs"/>
              </a:defRPr>
            </a:pPr>
          </a:p>
        </c:txPr>
        <c:crossAx val="2357795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u="none" strike="noStrike" kern="1000" cap="none" spc="0" normalizeH="0" baseline="0">
          <a:solidFill>
            <a:schemeClr val="tx1"/>
          </a:solidFill>
          <a:uFill>
            <a:solidFill>
              <a:schemeClr val="tx1"/>
            </a:solidFill>
          </a:uFill>
        </a:defRPr>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销售额</c:v>
                </c:pt>
              </c:strCache>
            </c:strRef>
          </c:tx>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Sheet1!$A$2:$A$10</c:f>
              <c:strCache>
                <c:ptCount val="9"/>
                <c:pt idx="0">
                  <c:v>校就业指导中心网站</c:v>
                </c:pt>
                <c:pt idx="1">
                  <c:v>直接在招聘单位网站</c:v>
                </c:pt>
                <c:pt idx="2">
                  <c:v>老师亲戚朋友等介绍</c:v>
                </c:pt>
                <c:pt idx="3">
                  <c:v>通过在岗实习</c:v>
                </c:pt>
                <c:pt idx="4">
                  <c:v>参加校内实体招聘会</c:v>
                </c:pt>
                <c:pt idx="5">
                  <c:v>本院系网站，微信群等</c:v>
                </c:pt>
                <c:pt idx="6">
                  <c:v>校外中介网站</c:v>
                </c:pt>
                <c:pt idx="7">
                  <c:v>88和98等校内其他网站</c:v>
                </c:pt>
                <c:pt idx="8">
                  <c:v>其他</c:v>
                </c:pt>
              </c:strCache>
            </c:strRef>
          </c:cat>
          <c:val>
            <c:numRef>
              <c:f>Sheet1!$B$2:$B$10</c:f>
              <c:numCache>
                <c:formatCode>General</c:formatCode>
                <c:ptCount val="9"/>
                <c:pt idx="0">
                  <c:v>10</c:v>
                </c:pt>
                <c:pt idx="1">
                  <c:v>10</c:v>
                </c:pt>
                <c:pt idx="2">
                  <c:v>4</c:v>
                </c:pt>
                <c:pt idx="3">
                  <c:v>3</c:v>
                </c:pt>
                <c:pt idx="4">
                  <c:v>7</c:v>
                </c:pt>
                <c:pt idx="5">
                  <c:v>7</c:v>
                </c:pt>
                <c:pt idx="6">
                  <c:v>1</c:v>
                </c:pt>
                <c:pt idx="7">
                  <c:v>1</c:v>
                </c:pt>
                <c:pt idx="8">
                  <c:v>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Sheet1!$A$2:$A$12</c:f>
              <c:strCache>
                <c:ptCount val="11"/>
                <c:pt idx="0">
                  <c:v>40万以上</c:v>
                </c:pt>
                <c:pt idx="1">
                  <c:v>30-35万</c:v>
                </c:pt>
                <c:pt idx="2">
                  <c:v>21-25万</c:v>
                </c:pt>
                <c:pt idx="3">
                  <c:v>19-21万</c:v>
                </c:pt>
                <c:pt idx="4">
                  <c:v>17-19万</c:v>
                </c:pt>
                <c:pt idx="5">
                  <c:v>15-17万</c:v>
                </c:pt>
                <c:pt idx="6">
                  <c:v>13-15万</c:v>
                </c:pt>
                <c:pt idx="7">
                  <c:v>11-13万</c:v>
                </c:pt>
                <c:pt idx="8">
                  <c:v>9-11万</c:v>
                </c:pt>
                <c:pt idx="9">
                  <c:v>7-9万</c:v>
                </c:pt>
                <c:pt idx="10">
                  <c:v>公司要求保密</c:v>
                </c:pt>
              </c:strCache>
            </c:strRef>
          </c:cat>
          <c:val>
            <c:numRef>
              <c:f>Sheet1!$B$2:$B$12</c:f>
              <c:numCache>
                <c:formatCode>General</c:formatCode>
                <c:ptCount val="11"/>
                <c:pt idx="0">
                  <c:v>1</c:v>
                </c:pt>
                <c:pt idx="1">
                  <c:v>4</c:v>
                </c:pt>
                <c:pt idx="2">
                  <c:v>16</c:v>
                </c:pt>
                <c:pt idx="3">
                  <c:v>1</c:v>
                </c:pt>
                <c:pt idx="4">
                  <c:v>1</c:v>
                </c:pt>
                <c:pt idx="5">
                  <c:v>4</c:v>
                </c:pt>
                <c:pt idx="6">
                  <c:v>4</c:v>
                </c:pt>
                <c:pt idx="7">
                  <c:v>2</c:v>
                </c:pt>
                <c:pt idx="8">
                  <c:v>9</c:v>
                </c:pt>
                <c:pt idx="9">
                  <c:v>2</c:v>
                </c:pt>
                <c:pt idx="10">
                  <c:v>6</c:v>
                </c:pt>
              </c:numCache>
            </c:numRef>
          </c:val>
        </c:ser>
        <c:dLbls>
          <c:showLegendKey val="0"/>
          <c:showVal val="1"/>
          <c:showCatName val="0"/>
          <c:showSerName val="0"/>
          <c:showPercent val="0"/>
          <c:showBubbleSize val="0"/>
        </c:dLbls>
        <c:gapWidth val="219"/>
        <c:overlap val="-27"/>
        <c:axId val="235958272"/>
        <c:axId val="235959808"/>
      </c:barChart>
      <c:catAx>
        <c:axId val="23595827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959808"/>
        <c:crosses val="autoZero"/>
        <c:auto val="1"/>
        <c:lblAlgn val="ctr"/>
        <c:lblOffset val="100"/>
        <c:noMultiLvlLbl val="0"/>
      </c:catAx>
      <c:valAx>
        <c:axId val="23595980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5958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DF22CF-DD9D-4394-AF6C-F83A4B4B237A}">
  <ds:schemaRefs/>
</ds:datastoreItem>
</file>

<file path=docProps/app.xml><?xml version="1.0" encoding="utf-8"?>
<Properties xmlns="http://schemas.openxmlformats.org/officeDocument/2006/extended-properties" xmlns:vt="http://schemas.openxmlformats.org/officeDocument/2006/docPropsVTypes">
  <Template>Normal</Template>
  <Pages>19</Pages>
  <Words>1967</Words>
  <Characters>11215</Characters>
  <Lines>93</Lines>
  <Paragraphs>26</Paragraphs>
  <TotalTime>30</TotalTime>
  <ScaleCrop>false</ScaleCrop>
  <LinksUpToDate>false</LinksUpToDate>
  <CharactersWithSpaces>13156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2019-01-09T06:29:00Z</dcterms:created>
  <dc:creator>AIR</dc:creator>
  <cp:lastModifiedBy>lm李萌姐姐</cp:lastModifiedBy>
  <cp:lastPrinted>2016-05-31T02:03:00Z</cp:lastPrinted>
  <dcterms:modified xsi:type="dcterms:W3CDTF">2019-01-14T13:34:03Z</dcterms:modified>
  <dc:title>第一章 2014届毕业生就业状况</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